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 w:cs="Times New Roman"/>
          <w:sz w:val="32"/>
          <w:szCs w:val="32"/>
          <w:lang w:val="en-US" w:eastAsia="zh-CN"/>
        </w:rPr>
        <w:t>附件1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洞口县公安局交通警察大队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绩效自评报告</w:t>
      </w: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1920" w:firstLineChars="6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洞口县公安局交通警察大队</w:t>
      </w:r>
    </w:p>
    <w:p>
      <w:pPr>
        <w:spacing w:line="600" w:lineRule="exact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17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年度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>洞口县公安局交通警察大队</w:t>
      </w:r>
      <w:r>
        <w:rPr>
          <w:rFonts w:hint="eastAsia" w:ascii="宋体" w:hAnsi="宋体" w:eastAsia="宋体" w:cs="宋体"/>
          <w:sz w:val="36"/>
          <w:szCs w:val="36"/>
        </w:rPr>
        <w:t>整体支出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绩效自评报告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一、部门</w:t>
      </w:r>
      <w:r>
        <w:rPr>
          <w:rFonts w:hint="eastAsia" w:eastAsia="黑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黑体" w:cs="Times New Roman"/>
          <w:sz w:val="32"/>
          <w:szCs w:val="32"/>
        </w:rPr>
        <w:t>单位）基本情况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（一）机构、人员构成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洞口县公安局交警大队行政编制人数35人。实有人数82人，其中在职75人，离休0人，退休7人。</w:t>
      </w:r>
      <w:r>
        <w:rPr>
          <w:rFonts w:hint="eastAsia" w:ascii="宋体" w:hAnsi="宋体" w:cs="宋体"/>
          <w:color w:val="000000"/>
          <w:sz w:val="28"/>
          <w:szCs w:val="28"/>
        </w:rPr>
        <w:t>实有执法执勤车辆14台，摩托车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8"/>
          <w:szCs w:val="28"/>
        </w:rPr>
        <w:t>台，内设综合中队、政工室、交管中队、基金管理办公室、教育和科技处罚中心、道路交通事故处理中队、特勤中队、车辆管理所、驾管所，下设洞口中队、石江中队、高沙中队、山门中队、江口中队五个中队。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单位主要职责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1、部门主要职责：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交警大队是公安机关负责道路交通管理，维护交通秩序，确保道路交通安全畅通的职能部门。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其主要任务是：对交通参与者实行管理，并努力创造良好的道路交通环境。保障国家和人民生命财产在参与交通活动中的安全，维护政治稳定和社会安定，更好地为经济建设服务。具体职责是：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1）规范和管理交通活动参与者的行为。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2）维护道路交通秩序，开展各项交通治理整顿，纠正和处理各种交通违法。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3）处理道路交通事故。现场堪察、取证、责任认定、调解处理各类交通事故。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4）审核、检验、管理参与交通行为的各种机动车和非机动车。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5）定期检验机动车驾驶员能否适合参与交通活动的能力和身体状况。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6）调查、研究、分析交通行动参数与动态，提供各种交通管理对策依据，并预防交通事故的发生。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7）宣传交通法规和交通安全常识，提高全民交通安全意识和法制观念。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8）施划、设置各类交通标线和交通标志。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9）应急处理各类突发事件，保护国家和人民群众生命财产免受侵害和损失。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10）完成上级领导交办的其他工作任务。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二、一般公共预算支出情况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基本支出用于为保障机构正常运转、完成日常工作任务而发生的支出，包括人员经费和公用经费。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年年初预算批复的基本支出为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1439.75</w:t>
      </w:r>
      <w:r>
        <w:rPr>
          <w:rFonts w:hint="eastAsia" w:ascii="宋体" w:hAnsi="宋体" w:cs="宋体"/>
          <w:color w:val="000000"/>
          <w:sz w:val="28"/>
          <w:szCs w:val="28"/>
        </w:rPr>
        <w:t>万元。（含协警工资支出200万元）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年决算基本支出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3386.59</w:t>
      </w:r>
      <w:r>
        <w:rPr>
          <w:rFonts w:hint="eastAsia" w:ascii="宋体" w:hAnsi="宋体" w:cs="宋体"/>
          <w:color w:val="000000"/>
          <w:sz w:val="28"/>
          <w:szCs w:val="28"/>
        </w:rPr>
        <w:t>万元（含协警工资支出200万元），其中：工资福利支出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1523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80</w:t>
      </w:r>
      <w:r>
        <w:rPr>
          <w:rFonts w:hint="eastAsia" w:ascii="宋体" w:hAnsi="宋体" w:cs="宋体"/>
          <w:color w:val="000000"/>
          <w:sz w:val="28"/>
          <w:szCs w:val="28"/>
        </w:rPr>
        <w:t>万元、商品和服务支出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1519.88</w:t>
      </w:r>
      <w:r>
        <w:rPr>
          <w:rFonts w:hint="eastAsia" w:ascii="宋体" w:hAnsi="宋体" w:cs="宋体"/>
          <w:color w:val="000000"/>
          <w:sz w:val="28"/>
          <w:szCs w:val="28"/>
        </w:rPr>
        <w:t>万元、对个人和家庭的补助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41.32</w:t>
      </w:r>
      <w:r>
        <w:rPr>
          <w:rFonts w:hint="eastAsia" w:ascii="宋体" w:hAnsi="宋体" w:cs="宋体"/>
          <w:color w:val="000000"/>
          <w:sz w:val="28"/>
          <w:szCs w:val="28"/>
        </w:rPr>
        <w:t>万元。资本性支出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101.59</w:t>
      </w:r>
      <w:r>
        <w:rPr>
          <w:rFonts w:hint="eastAsia" w:ascii="宋体" w:hAnsi="宋体" w:cs="宋体"/>
          <w:color w:val="000000"/>
          <w:sz w:val="28"/>
          <w:szCs w:val="28"/>
        </w:rPr>
        <w:t>万元，决算数与年初预算指标对比，基本支出差异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1946.84</w:t>
      </w:r>
      <w:r>
        <w:rPr>
          <w:rFonts w:hint="eastAsia" w:ascii="宋体" w:hAnsi="宋体" w:cs="宋体"/>
          <w:color w:val="000000"/>
          <w:sz w:val="28"/>
          <w:szCs w:val="28"/>
        </w:rPr>
        <w:t>万元，其中工资福利支出差异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502.96</w:t>
      </w:r>
      <w:r>
        <w:rPr>
          <w:rFonts w:hint="eastAsia" w:ascii="宋体" w:hAnsi="宋体" w:cs="宋体"/>
          <w:color w:val="000000"/>
          <w:sz w:val="28"/>
          <w:szCs w:val="28"/>
        </w:rPr>
        <w:t>万元，主要原因为警员警长套改、工资普调、新增人员以及民警工作、生活津贴实行包干定额计算和民警值勤津贴及加班补助所致等；商品和服务支出差异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1304.38</w:t>
      </w:r>
      <w:r>
        <w:rPr>
          <w:rFonts w:hint="eastAsia" w:ascii="宋体" w:hAnsi="宋体" w:cs="宋体"/>
          <w:color w:val="000000"/>
          <w:sz w:val="28"/>
          <w:szCs w:val="28"/>
        </w:rPr>
        <w:t>万元，主要原因是：一是财政预算资金仅公务费按2.5万元/人安排，取消了各项公务费用预算。如办公费、维修（护）费、专用燃料费、部分公务交通补贴、培训费、干部下乡下村扶贫交通费、信访接访差旅费等开支超预算；二是协警人员陡增；三是增设协警养老保险、医疗保险、工伤保险、失业保险、生育保险及住房公积金。</w:t>
      </w:r>
    </w:p>
    <w:p>
      <w:pPr>
        <w:pStyle w:val="7"/>
        <w:widowControl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（二）专项支出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无专项支出开支。</w:t>
      </w:r>
    </w:p>
    <w:p>
      <w:pPr>
        <w:pStyle w:val="7"/>
        <w:widowControl/>
        <w:spacing w:before="0" w:beforeAutospacing="0" w:after="0" w:afterAutospacing="0" w:line="560" w:lineRule="exact"/>
        <w:ind w:firstLine="562" w:firstLineChars="200"/>
        <w:jc w:val="both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（三）“三公”经费情况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年初批复预算的“三公”经费为28万元：公务用车运行维护费28万元，财政不安排公务接待费。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全年决算支出“三公”经费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30.07</w:t>
      </w:r>
      <w:r>
        <w:rPr>
          <w:rFonts w:hint="eastAsia" w:ascii="宋体" w:hAnsi="宋体" w:cs="宋体"/>
          <w:color w:val="000000"/>
          <w:sz w:val="28"/>
          <w:szCs w:val="28"/>
        </w:rPr>
        <w:t>万元，其中公务接待费3.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万元、公务用车运行维护费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27.37</w:t>
      </w:r>
      <w:r>
        <w:rPr>
          <w:rFonts w:hint="eastAsia" w:ascii="宋体" w:hAnsi="宋体" w:cs="宋体"/>
          <w:color w:val="000000"/>
          <w:sz w:val="28"/>
          <w:szCs w:val="28"/>
        </w:rPr>
        <w:t>万元，其中：油料费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23.75</w:t>
      </w:r>
      <w:r>
        <w:rPr>
          <w:rFonts w:hint="eastAsia" w:ascii="宋体" w:hAnsi="宋体" w:cs="宋体"/>
          <w:color w:val="000000"/>
          <w:sz w:val="28"/>
          <w:szCs w:val="28"/>
        </w:rPr>
        <w:t>万元，车辆维修费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3.62</w:t>
      </w:r>
      <w:r>
        <w:rPr>
          <w:rFonts w:hint="eastAsia" w:ascii="宋体" w:hAnsi="宋体" w:cs="宋体"/>
          <w:color w:val="000000"/>
          <w:sz w:val="28"/>
          <w:szCs w:val="28"/>
        </w:rPr>
        <w:t>万元。公务接待费因年初预算未安排，较预算提高3.98万元，与去年开支比较减少0.25万元，同比减少6%，公务用车运行维护费比年初预算略有减少，减少3.83万元，同比减少38%。具体情况列表如下：</w:t>
      </w:r>
    </w:p>
    <w:p>
      <w:pPr>
        <w:pStyle w:val="7"/>
        <w:widowControl/>
        <w:spacing w:before="0" w:beforeAutospacing="0" w:after="0" w:afterAutospacing="0" w:line="560" w:lineRule="exact"/>
        <w:ind w:firstLine="6440" w:firstLineChars="23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金额单位：万元</w:t>
      </w:r>
    </w:p>
    <w:tbl>
      <w:tblPr>
        <w:tblStyle w:val="8"/>
        <w:tblW w:w="867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07"/>
        <w:gridCol w:w="1345"/>
        <w:gridCol w:w="1535"/>
        <w:gridCol w:w="1231"/>
        <w:gridCol w:w="15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年初预算数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年末决算数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金额差异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超支（+）节约（-）比率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公务接待费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3.33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3.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33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公务用车购置及运行维护费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27.37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-0.36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-2</w:t>
            </w:r>
            <w:r>
              <w:rPr>
                <w:rFonts w:hint="eastAsia" w:ascii="宋体" w:hAnsi="宋体" w:cs="宋体"/>
                <w:color w:val="000000"/>
              </w:rPr>
              <w:t>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其中：公务用车运行维护费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27.37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-0.36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-2</w:t>
            </w:r>
            <w:r>
              <w:rPr>
                <w:rFonts w:hint="eastAsia" w:ascii="宋体" w:hAnsi="宋体" w:cs="宋体"/>
                <w:color w:val="000000"/>
              </w:rPr>
              <w:t>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公务车购置费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合计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30.70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hint="default" w:ascii="宋体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2.97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</w:rPr>
              <w:t>%</w:t>
            </w:r>
          </w:p>
        </w:tc>
      </w:tr>
    </w:tbl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1、公务接待费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全年决算支出公务接待费3.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33</w:t>
      </w:r>
      <w:r>
        <w:rPr>
          <w:rFonts w:hint="eastAsia" w:ascii="宋体" w:hAnsi="宋体" w:cs="宋体"/>
          <w:color w:val="000000"/>
          <w:sz w:val="28"/>
          <w:szCs w:val="28"/>
        </w:rPr>
        <w:t>万元，较年初预算超支3.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33</w:t>
      </w:r>
      <w:r>
        <w:rPr>
          <w:rFonts w:hint="eastAsia" w:ascii="宋体" w:hAnsi="宋体" w:cs="宋体"/>
          <w:color w:val="000000"/>
          <w:sz w:val="28"/>
          <w:szCs w:val="28"/>
        </w:rPr>
        <w:t>万元，超支100%；较上年支出减少0.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65</w:t>
      </w:r>
      <w:r>
        <w:rPr>
          <w:rFonts w:hint="eastAsia" w:ascii="宋体" w:hAnsi="宋体" w:cs="宋体"/>
          <w:color w:val="000000"/>
          <w:sz w:val="28"/>
          <w:szCs w:val="28"/>
        </w:rPr>
        <w:t>万元，下降比为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color w:val="000000"/>
          <w:sz w:val="28"/>
          <w:szCs w:val="28"/>
        </w:rPr>
        <w:t>%。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2、公务用车购置及运行维护费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年单位实有执法执勤车辆14台，摩托车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8"/>
          <w:szCs w:val="28"/>
        </w:rPr>
        <w:t>台。其中：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（1）公务车运行维护费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年的公务车运行维护费为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27.37</w:t>
      </w:r>
      <w:r>
        <w:rPr>
          <w:rFonts w:hint="eastAsia" w:ascii="宋体" w:hAnsi="宋体" w:cs="宋体"/>
          <w:color w:val="000000"/>
          <w:sz w:val="28"/>
          <w:szCs w:val="28"/>
        </w:rPr>
        <w:t>万元，较年初预算减少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0.36</w:t>
      </w:r>
      <w:r>
        <w:rPr>
          <w:rFonts w:hint="eastAsia" w:ascii="宋体" w:hAnsi="宋体" w:cs="宋体"/>
          <w:color w:val="000000"/>
          <w:sz w:val="28"/>
          <w:szCs w:val="28"/>
        </w:rPr>
        <w:t>万元，节约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%；平均每台车的运行费用为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1.96</w:t>
      </w:r>
      <w:r>
        <w:rPr>
          <w:rFonts w:hint="eastAsia" w:ascii="宋体" w:hAnsi="宋体" w:cs="宋体"/>
          <w:color w:val="000000"/>
          <w:sz w:val="28"/>
          <w:szCs w:val="28"/>
        </w:rPr>
        <w:t>万元，较上年平均每台车运行维护费略有减少。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（2）公务用车购置费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年新增执法执勤公务用车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>台，从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政府采购办</w:t>
      </w:r>
      <w:r>
        <w:rPr>
          <w:rFonts w:hint="eastAsia" w:ascii="宋体" w:hAnsi="宋体" w:cs="宋体"/>
          <w:color w:val="000000"/>
          <w:sz w:val="28"/>
          <w:szCs w:val="28"/>
        </w:rPr>
        <w:t>装备经费中列报。</w:t>
      </w:r>
    </w:p>
    <w:p>
      <w:pPr>
        <w:pStyle w:val="7"/>
        <w:widowControl/>
        <w:spacing w:before="0" w:beforeAutospacing="0" w:after="0" w:afterAutospacing="0" w:line="560" w:lineRule="exact"/>
        <w:ind w:firstLine="562" w:firstLineChars="200"/>
        <w:jc w:val="both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（四）基本支出——公用经费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年初批复预算的公用经费为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215.5</w:t>
      </w:r>
      <w:r>
        <w:rPr>
          <w:rFonts w:hint="eastAsia" w:ascii="宋体" w:hAnsi="宋体" w:cs="宋体"/>
          <w:color w:val="000000"/>
          <w:sz w:val="28"/>
          <w:szCs w:val="28"/>
        </w:rPr>
        <w:t>万元，全年决算公用经费支出为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1519.88</w:t>
      </w:r>
      <w:r>
        <w:rPr>
          <w:rFonts w:hint="eastAsia" w:ascii="宋体" w:hAnsi="宋体" w:cs="宋体"/>
          <w:color w:val="000000"/>
          <w:sz w:val="28"/>
          <w:szCs w:val="28"/>
        </w:rPr>
        <w:t>万元，较年初预算增加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1304.38</w:t>
      </w:r>
      <w:r>
        <w:rPr>
          <w:rFonts w:hint="eastAsia" w:ascii="宋体" w:hAnsi="宋体" w:cs="宋体"/>
          <w:color w:val="000000"/>
          <w:sz w:val="28"/>
          <w:szCs w:val="28"/>
        </w:rPr>
        <w:t>万元，增加占比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606</w:t>
      </w:r>
      <w:r>
        <w:rPr>
          <w:rFonts w:hint="eastAsia" w:ascii="宋体" w:hAnsi="宋体" w:cs="宋体"/>
          <w:color w:val="000000"/>
          <w:sz w:val="28"/>
          <w:szCs w:val="28"/>
        </w:rPr>
        <w:t>%，主要原因：一是年初预算公检法司仅安排公务费每人2.5万元，其余都没有安排，靠单位执罚执收返还弥补经费不足。二是协警人员增加数量多，协警工资保障从单一的工资增加养老保险、失业保险、医疗保险、工伤保险、住房公积金、物业费急剧增加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黑体" w:hAnsi="宋体" w:eastAsia="黑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</w:rPr>
        <w:t>三、绩效评价工作情况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根据洞口县财政局洞财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绩</w:t>
      </w:r>
      <w:r>
        <w:rPr>
          <w:rFonts w:hint="eastAsia" w:ascii="宋体" w:hAnsi="宋体" w:cs="宋体"/>
          <w:color w:val="000000"/>
          <w:sz w:val="28"/>
          <w:szCs w:val="28"/>
        </w:rPr>
        <w:t>【202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】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号文件精神及县财政工作安排，及《洞口县财政局关于开展202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年县级预算单绩效评价工作的通知》单位成立了绩效评价工作领导小组，制定了《202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年度财政资金绩效自评方案》，并依据方案组织开展绩效评价工作。评价小组采取座谈等方式听取情况，检查基本支出、项目支出有关账目，收集整理支出相关资料，对绩效自评材料进行分析，形成评价结论。</w:t>
      </w:r>
    </w:p>
    <w:p>
      <w:pPr>
        <w:pStyle w:val="7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黑体" w:hAnsi="宋体" w:eastAsia="黑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</w:rPr>
        <w:t>四、部门整体支出绩效情况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交警大队</w:t>
      </w: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委、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政府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和县公安局</w:t>
      </w:r>
      <w:r>
        <w:rPr>
          <w:rFonts w:hint="eastAsia" w:ascii="仿宋" w:hAnsi="仿宋" w:eastAsia="仿宋" w:cs="仿宋"/>
          <w:sz w:val="28"/>
          <w:szCs w:val="28"/>
        </w:rPr>
        <w:t>的坚强领导下，以交通问顽瘴痼疾集中整治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事故预防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减量控大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”和党的二十大安保维稳</w:t>
      </w:r>
      <w:r>
        <w:rPr>
          <w:rFonts w:hint="eastAsia" w:ascii="仿宋" w:hAnsi="仿宋" w:eastAsia="仿宋" w:cs="仿宋"/>
          <w:sz w:val="28"/>
          <w:szCs w:val="28"/>
        </w:rPr>
        <w:t>为总抓手，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市委“六项重点”工作、市政府“三重点”工作、县委“六零”创建任务清单，</w:t>
      </w:r>
      <w:r>
        <w:rPr>
          <w:rFonts w:hint="eastAsia" w:ascii="仿宋" w:hAnsi="仿宋" w:eastAsia="仿宋" w:cs="仿宋"/>
          <w:sz w:val="28"/>
          <w:szCs w:val="28"/>
        </w:rPr>
        <w:t>全力以赴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防风险、压事故、保安全，</w:t>
      </w: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道路交通安全形势持续稳中向好。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事故起数、死亡人数、经济损失三项指标与去年同期相比，分别下降 ：20%、32%、25%。实现了“坚决杜绝重特大道路交通事故，坚决遏制较大道路交通事故”的总目标。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一、主要做法及成效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）政治建警，踔厉奋发，全面工作上台阶。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队党组深入贯彻落实习近平总书记重要训词精神，深刻领悟“两个确立”的决定性意义，结合本职学习党的二十大会议精神，自觉增强“四个意识”、坚定“四个自信”、做到“两个维护”。围绕县委、县政府中心工作，认真履行依法管交通职能。党组认真落实党建责任，带头实行“一岗双责”责任制，把道路交通安全和党建工作同部署、同落实。面对疫情防控、各种重要节点勤务，</w:t>
      </w:r>
      <w:r>
        <w:rPr>
          <w:rFonts w:hint="eastAsia" w:ascii="仿宋" w:hAnsi="仿宋" w:eastAsia="仿宋" w:cs="仿宋"/>
          <w:sz w:val="28"/>
          <w:szCs w:val="28"/>
        </w:rPr>
        <w:t>特别是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党的二十大</w:t>
      </w:r>
      <w:r>
        <w:rPr>
          <w:rFonts w:hint="eastAsia" w:ascii="仿宋" w:hAnsi="仿宋" w:eastAsia="仿宋" w:cs="仿宋"/>
          <w:sz w:val="28"/>
          <w:szCs w:val="28"/>
        </w:rPr>
        <w:t>安保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维稳期间，</w:t>
      </w: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sz w:val="28"/>
          <w:szCs w:val="28"/>
        </w:rPr>
        <w:t>取消休假，深入开展大排查、大管控、大巡防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，奋力破解</w:t>
      </w:r>
      <w:r>
        <w:rPr>
          <w:rFonts w:hint="eastAsia" w:ascii="仿宋" w:hAnsi="仿宋" w:eastAsia="仿宋" w:cs="仿宋"/>
          <w:sz w:val="28"/>
          <w:szCs w:val="28"/>
        </w:rPr>
        <w:t>公安交管工作面临非同寻常的压力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和挑战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交警队伍</w:t>
      </w:r>
      <w:r>
        <w:rPr>
          <w:rFonts w:hint="eastAsia" w:ascii="仿宋" w:hAnsi="仿宋" w:eastAsia="仿宋" w:cs="仿宋"/>
          <w:sz w:val="28"/>
          <w:szCs w:val="28"/>
        </w:rPr>
        <w:t>展现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非同寻常的勇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气</w:t>
      </w:r>
      <w:r>
        <w:rPr>
          <w:rFonts w:hint="eastAsia" w:ascii="仿宋" w:hAnsi="仿宋" w:eastAsia="仿宋" w:cs="仿宋"/>
          <w:sz w:val="28"/>
          <w:szCs w:val="28"/>
        </w:rPr>
        <w:t>担当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事故预防“减量控大”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交通问题顽瘴痼疾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整治、市委“六项重点工作”及市政府</w:t>
      </w:r>
      <w:r>
        <w:rPr>
          <w:rFonts w:hint="eastAsia" w:ascii="仿宋" w:hAnsi="仿宋" w:eastAsia="仿宋" w:cs="仿宋"/>
          <w:sz w:val="28"/>
          <w:szCs w:val="28"/>
        </w:rPr>
        <w:t>“三重点”工作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综合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预估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排名全市第一方阵。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科学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施策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，精准防控，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县域治理成效好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全面实行“一类一策、一乡一策、一路一策”精准防控，县域道路交通安全风险预警有效处置率达到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成功从全省</w:t>
      </w:r>
      <w:r>
        <w:rPr>
          <w:rFonts w:hint="eastAsia" w:ascii="仿宋" w:hAnsi="仿宋" w:eastAsia="仿宋" w:cs="仿宋"/>
          <w:sz w:val="28"/>
          <w:szCs w:val="28"/>
        </w:rPr>
        <w:t>一类风险县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降为二类风险县。</w:t>
      </w:r>
      <w:r>
        <w:rPr>
          <w:rFonts w:hint="eastAsia" w:ascii="仿宋" w:hAnsi="仿宋" w:eastAsia="仿宋" w:cs="仿宋"/>
          <w:sz w:val="28"/>
          <w:szCs w:val="28"/>
        </w:rPr>
        <w:t>常态推进重点安全隐患清零，重点驾驶人按期换证率、审验率始终保持在98%以上，“两客一危一校”检验率、报废率高达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车辆报废注销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280台、注销吸毒驾驶证32人，</w:t>
      </w:r>
      <w:r>
        <w:rPr>
          <w:rFonts w:hint="eastAsia" w:ascii="仿宋" w:hAnsi="仿宋" w:eastAsia="仿宋" w:cs="仿宋"/>
          <w:sz w:val="28"/>
          <w:szCs w:val="28"/>
        </w:rPr>
        <w:t>推动治理国省道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农村道路隐患整改145处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深化改革，优化保障，基层基础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更加实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深入推进“我为群众办实事、我为基层解难题”12项公安交管便民利企措施落地，累计办理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车管</w:t>
      </w:r>
      <w:r>
        <w:rPr>
          <w:rFonts w:hint="eastAsia" w:ascii="仿宋" w:hAnsi="仿宋" w:eastAsia="仿宋" w:cs="仿宋"/>
          <w:sz w:val="28"/>
          <w:szCs w:val="28"/>
        </w:rPr>
        <w:t>业务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27484</w:t>
      </w:r>
      <w:r>
        <w:rPr>
          <w:rFonts w:hint="eastAsia" w:ascii="仿宋" w:hAnsi="仿宋" w:eastAsia="仿宋" w:cs="仿宋"/>
          <w:sz w:val="28"/>
          <w:szCs w:val="28"/>
        </w:rPr>
        <w:t>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、驾考业务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41950笔，满分考试1104人次，恢复驾驶资格考试143人次。</w:t>
      </w:r>
      <w:r>
        <w:rPr>
          <w:rFonts w:hint="eastAsia" w:ascii="仿宋" w:hAnsi="仿宋" w:eastAsia="仿宋" w:cs="仿宋"/>
          <w:sz w:val="28"/>
          <w:szCs w:val="28"/>
        </w:rPr>
        <w:t>线上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快处快赔</w:t>
      </w:r>
      <w:r>
        <w:rPr>
          <w:rFonts w:hint="eastAsia" w:ascii="仿宋" w:hAnsi="仿宋" w:eastAsia="仿宋" w:cs="仿宋"/>
          <w:sz w:val="28"/>
          <w:szCs w:val="28"/>
        </w:rPr>
        <w:t>轻微交通事故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1516</w:t>
      </w:r>
      <w:r>
        <w:rPr>
          <w:rFonts w:hint="eastAsia" w:ascii="仿宋" w:hAnsi="仿宋" w:eastAsia="仿宋" w:cs="仿宋"/>
          <w:sz w:val="28"/>
          <w:szCs w:val="28"/>
        </w:rPr>
        <w:t>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新增红绿灯及电子警察21个，新增辅警13人。</w:t>
      </w:r>
      <w:r>
        <w:rPr>
          <w:rFonts w:hint="eastAsia" w:ascii="仿宋" w:hAnsi="仿宋" w:eastAsia="仿宋" w:cs="仿宋"/>
          <w:sz w:val="28"/>
          <w:szCs w:val="28"/>
        </w:rPr>
        <w:t>切实增进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民生福祉，优化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营商环境。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重拳出击，全域治乱，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现场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执法战果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多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常态落实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国省道“</w:t>
      </w:r>
      <w:r>
        <w:rPr>
          <w:rFonts w:hint="eastAsia" w:ascii="仿宋" w:hAnsi="仿宋" w:eastAsia="仿宋" w:cs="仿宋"/>
          <w:sz w:val="28"/>
          <w:szCs w:val="28"/>
        </w:rPr>
        <w:t>六个严查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”、</w:t>
      </w:r>
      <w:r>
        <w:rPr>
          <w:rFonts w:hint="eastAsia" w:ascii="仿宋" w:hAnsi="仿宋" w:eastAsia="仿宋" w:cs="仿宋"/>
          <w:sz w:val="28"/>
          <w:szCs w:val="28"/>
        </w:rPr>
        <w:t>农村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六个严禁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依法查处酒驾醉驾735起、货车超载3116起、客车超员477起、涉牌涉证3578起、非法改装283起、货车违法载人13起、不系安全带53916起，摩托车、电动车不戴头盔79228起。</w:t>
      </w:r>
      <w:r>
        <w:rPr>
          <w:rFonts w:hint="eastAsia" w:ascii="仿宋" w:hAnsi="仿宋" w:eastAsia="仿宋" w:cs="仿宋"/>
          <w:sz w:val="28"/>
          <w:szCs w:val="28"/>
        </w:rPr>
        <w:t>一是持续推进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摩托车、电动车</w:t>
      </w:r>
      <w:r>
        <w:rPr>
          <w:rFonts w:hint="eastAsia" w:ascii="仿宋" w:hAnsi="仿宋" w:eastAsia="仿宋" w:cs="仿宋"/>
          <w:sz w:val="28"/>
          <w:szCs w:val="28"/>
        </w:rPr>
        <w:t>“戴帽工程”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超限超载、“非法改装”、低速三四轮电动车综合治理“四个专项”整治，强化统筹调度、源头监管、执法打击和宣传引导。二是加大重点交通违法执法打击力度，重拳整治农村“两违”、“三超一疲劳”、无证驾驶、酒驾醉驾、非法营运及摩托车、电动自行车违法载人、不按规定佩戴安全头盔等违法违规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。三是依托基层中队启动流动执法突击队，在县城及农村地区不定期开展夜间酒驾醉驾集中查处行动，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公路重点隐患车辆精准查缉、易肇事肇祸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突出交通违法专项整治统一行动，全面提升对重点违法行为全天候管控力度。四是组织乡镇“两站两员”乡镇村干部力量上路劝导未戴头盔、违法载人行为。集中全警力量逐一乡镇轮流开展摩托车、电动车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违法行为专项行动。五是在早晚高峰时段严厉打击摩电车辆不戴安全头盔、违法载人等交通违法行为。实行错时勤务模式、科学用警，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全面提高了见警率、管事率、震慑力。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（五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）创新方式，通俗易懂，安全宣传入民心。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大队始终坚持多形式、多渠道、多角度精准开展交通安全宣传，向宣传要安全。在县融媒体中心105.5广播电台创建交通安全专题栏目，及时向广大驾驶员播报辖区路况、天气以及交通安全法律法规知识。</w:t>
      </w:r>
      <w:r>
        <w:rPr>
          <w:rFonts w:hint="eastAsia" w:ascii="仿宋" w:hAnsi="仿宋" w:eastAsia="仿宋" w:cs="仿宋"/>
          <w:sz w:val="28"/>
          <w:szCs w:val="28"/>
        </w:rPr>
        <w:t>以客运车辆和农村地区为重点，充分利用“两微一抖”通过短信提醒、警示曝光等方式，提示安全出行注意事项。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发送各类交通安全提示短信45万条，微博提示信息215条，微信提示信息185条。制作和悬挂了400条交通安全提示横幅，发放交通安全手册8.6万份。向社会发布整治驾乘摩托车、电动车不戴安全头盔等交通违法行为通告1500份，在全县范围内发放文明交通倡议书3万份，发表各类新闻媒体报道100篇。开设交通安全宣传阵地30处，更新20个农村“一栏一标语”固定式宣传阵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七、存在的问题及原因分析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主要反映各种预算支出执行偏离绩效目标的情况，并分析其原因。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八、下一步改进措施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eastAsia="黑体" w:cs="Times New Roman"/>
          <w:sz w:val="28"/>
          <w:szCs w:val="28"/>
          <w:lang w:eastAsia="zh-CN"/>
        </w:rPr>
      </w:pPr>
      <w:r>
        <w:rPr>
          <w:rFonts w:ascii="Times New Roman" w:hAnsi="Times New Roman" w:eastAsia="黑体" w:cs="Times New Roman"/>
          <w:sz w:val="28"/>
          <w:szCs w:val="28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  <w:lang w:eastAsia="zh-CN"/>
        </w:rPr>
        <w:t>十、</w:t>
      </w:r>
      <w:r>
        <w:rPr>
          <w:rFonts w:ascii="Times New Roman" w:hAnsi="Times New Roman" w:eastAsia="黑体" w:cs="Times New Roman"/>
          <w:sz w:val="28"/>
          <w:szCs w:val="28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报告需要以下附件：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1.部门整体支出绩效评价基础数据表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2.部门整体支出绩效自评表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3.项目支出绩效自评表（一个项目支出一张表）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2154" w:right="1531" w:bottom="215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OGIzMjEyNDNmMzYwNzY5Yzc3YTAyYTJkZTAyMjQifQ=="/>
  </w:docVars>
  <w:rsids>
    <w:rsidRoot w:val="D7F5C6E8"/>
    <w:rsid w:val="0116297D"/>
    <w:rsid w:val="08C81A01"/>
    <w:rsid w:val="09BE7BFD"/>
    <w:rsid w:val="0C665966"/>
    <w:rsid w:val="110D567D"/>
    <w:rsid w:val="1B852D70"/>
    <w:rsid w:val="1C7D71C4"/>
    <w:rsid w:val="20624619"/>
    <w:rsid w:val="223E5BEA"/>
    <w:rsid w:val="22A524B5"/>
    <w:rsid w:val="26204155"/>
    <w:rsid w:val="2A0A32B7"/>
    <w:rsid w:val="2E2F47C5"/>
    <w:rsid w:val="3377298D"/>
    <w:rsid w:val="338E118F"/>
    <w:rsid w:val="37E58B0E"/>
    <w:rsid w:val="397A79F8"/>
    <w:rsid w:val="3F6D2676"/>
    <w:rsid w:val="3FB47C11"/>
    <w:rsid w:val="487A1F12"/>
    <w:rsid w:val="4D230DEC"/>
    <w:rsid w:val="4D917E07"/>
    <w:rsid w:val="4DF67580"/>
    <w:rsid w:val="4EFA205A"/>
    <w:rsid w:val="51FB62C0"/>
    <w:rsid w:val="63170071"/>
    <w:rsid w:val="63377F9B"/>
    <w:rsid w:val="63C71351"/>
    <w:rsid w:val="6ED04058"/>
    <w:rsid w:val="6FD150C3"/>
    <w:rsid w:val="76FFF031"/>
    <w:rsid w:val="7A754D10"/>
    <w:rsid w:val="7D7D498E"/>
    <w:rsid w:val="7EFA6E17"/>
    <w:rsid w:val="7EFF463A"/>
    <w:rsid w:val="7FDB96EE"/>
    <w:rsid w:val="7FFBAC53"/>
    <w:rsid w:val="AFE7C9D5"/>
    <w:rsid w:val="BEFBB108"/>
    <w:rsid w:val="CFBFD52F"/>
    <w:rsid w:val="D77F75A2"/>
    <w:rsid w:val="D7F5C6E8"/>
    <w:rsid w:val="E7CB99EC"/>
    <w:rsid w:val="ECDFDB4D"/>
    <w:rsid w:val="FE6F07B6"/>
    <w:rsid w:val="FFEF4B48"/>
    <w:rsid w:val="FFFB3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3794</Words>
  <Characters>4098</Characters>
  <Lines>0</Lines>
  <Paragraphs>0</Paragraphs>
  <TotalTime>12</TotalTime>
  <ScaleCrop>false</ScaleCrop>
  <LinksUpToDate>false</LinksUpToDate>
  <CharactersWithSpaces>4103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2022-03-05T16:13:00Z</dcterms:created>
  <dc:creator>greatwall</dc:creator>
  <cp:lastModifiedBy>肖林</cp:lastModifiedBy>
  <cp:lastPrinted>2022-03-04T23:00:29Z</cp:lastPrinted>
  <dcterms:modified xsi:type="dcterms:W3CDTF">2023-09-12T06:36:08Z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9616709A123247C98A9F64ABADF07919_13</vt:lpwstr>
  </property>
</Properties>
</file>