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F16" w:rsidRDefault="002E6F16" w:rsidP="002E6F16">
      <w:pPr>
        <w:spacing w:line="540" w:lineRule="exact"/>
        <w:rPr>
          <w:rFonts w:eastAsia="黑体" w:hint="eastAsia"/>
          <w:lang w:val="zh-CN"/>
        </w:rPr>
      </w:pPr>
      <w:r>
        <w:rPr>
          <w:rFonts w:eastAsia="黑体" w:cs="黑体" w:hint="eastAsia"/>
          <w:lang w:val="zh-CN"/>
        </w:rPr>
        <w:t>附件</w:t>
      </w:r>
      <w:r>
        <w:rPr>
          <w:rFonts w:eastAsia="黑体" w:hint="eastAsia"/>
        </w:rPr>
        <w:t>7</w:t>
      </w:r>
    </w:p>
    <w:p w:rsidR="002E6F16" w:rsidRDefault="002E6F16" w:rsidP="002E6F16">
      <w:pPr>
        <w:adjustRightInd w:val="0"/>
        <w:spacing w:line="600" w:lineRule="exact"/>
        <w:ind w:right="641"/>
        <w:jc w:val="center"/>
        <w:rPr>
          <w:rFonts w:eastAsia="黑体" w:hint="eastAsia"/>
          <w:b/>
          <w:sz w:val="44"/>
          <w:szCs w:val="44"/>
        </w:rPr>
      </w:pPr>
    </w:p>
    <w:p w:rsidR="002E6F16" w:rsidRDefault="002E6F16" w:rsidP="002E6F16">
      <w:pPr>
        <w:adjustRightInd w:val="0"/>
        <w:spacing w:line="600" w:lineRule="exact"/>
        <w:ind w:right="641"/>
        <w:jc w:val="center"/>
        <w:rPr>
          <w:rFonts w:eastAsia="黑体"/>
          <w:b/>
          <w:sz w:val="44"/>
          <w:szCs w:val="44"/>
        </w:rPr>
      </w:pPr>
      <w:r>
        <w:rPr>
          <w:rFonts w:eastAsia="黑体" w:hint="eastAsia"/>
          <w:b/>
          <w:sz w:val="44"/>
          <w:szCs w:val="44"/>
        </w:rPr>
        <w:t>部门整体支出绩效评价报告</w:t>
      </w:r>
    </w:p>
    <w:p w:rsidR="002E6F16" w:rsidRDefault="002E6F16" w:rsidP="002E6F16">
      <w:pPr>
        <w:adjustRightInd w:val="0"/>
        <w:snapToGrid w:val="0"/>
        <w:spacing w:line="600" w:lineRule="exact"/>
        <w:ind w:firstLineChars="200" w:firstLine="602"/>
        <w:rPr>
          <w:rFonts w:ascii="黑体" w:eastAsia="黑体" w:hAnsi="黑体" w:hint="eastAsia"/>
          <w:b/>
          <w:sz w:val="30"/>
          <w:szCs w:val="30"/>
        </w:rPr>
      </w:pPr>
    </w:p>
    <w:p w:rsidR="002E6F16" w:rsidRPr="00195485" w:rsidRDefault="002E6F16" w:rsidP="002E6F16">
      <w:pPr>
        <w:adjustRightInd w:val="0"/>
        <w:snapToGrid w:val="0"/>
        <w:spacing w:line="600" w:lineRule="exact"/>
        <w:ind w:firstLineChars="200" w:firstLine="602"/>
        <w:rPr>
          <w:rFonts w:ascii="仿宋" w:eastAsia="仿宋" w:hAnsi="仿宋"/>
          <w:b/>
          <w:sz w:val="30"/>
          <w:szCs w:val="30"/>
        </w:rPr>
      </w:pPr>
      <w:r w:rsidRPr="00195485">
        <w:rPr>
          <w:rFonts w:ascii="仿宋" w:eastAsia="仿宋" w:hAnsi="仿宋"/>
          <w:b/>
          <w:sz w:val="30"/>
          <w:szCs w:val="30"/>
        </w:rPr>
        <w:t>一、</w:t>
      </w:r>
      <w:r w:rsidRPr="00195485">
        <w:rPr>
          <w:rFonts w:ascii="仿宋" w:eastAsia="仿宋" w:hAnsi="仿宋" w:hint="eastAsia"/>
          <w:b/>
          <w:sz w:val="30"/>
          <w:szCs w:val="30"/>
        </w:rPr>
        <w:t>部门</w:t>
      </w:r>
      <w:r w:rsidRPr="00195485">
        <w:rPr>
          <w:rFonts w:ascii="仿宋" w:eastAsia="仿宋" w:hAnsi="仿宋"/>
          <w:b/>
          <w:sz w:val="30"/>
          <w:szCs w:val="30"/>
        </w:rPr>
        <w:t>概况</w:t>
      </w:r>
    </w:p>
    <w:p w:rsidR="002E6F16" w:rsidRPr="00195485" w:rsidRDefault="002E6F16" w:rsidP="002E6F16">
      <w:pPr>
        <w:pStyle w:val="cjk"/>
        <w:spacing w:after="0" w:line="641" w:lineRule="atLeast"/>
        <w:ind w:firstLine="641"/>
        <w:rPr>
          <w:rFonts w:ascii="仿宋" w:eastAsia="仿宋" w:hAnsi="仿宋" w:hint="eastAsia"/>
          <w:b/>
          <w:sz w:val="30"/>
          <w:szCs w:val="30"/>
        </w:rPr>
      </w:pPr>
      <w:r w:rsidRPr="00195485">
        <w:rPr>
          <w:rFonts w:ascii="仿宋" w:eastAsia="仿宋" w:hAnsi="仿宋" w:hint="eastAsia"/>
          <w:b/>
          <w:sz w:val="30"/>
          <w:szCs w:val="30"/>
        </w:rPr>
        <w:t>（一）部门基本情况</w:t>
      </w:r>
    </w:p>
    <w:p w:rsidR="002E6F16" w:rsidRPr="00195485" w:rsidRDefault="002E6F16" w:rsidP="002E6F16">
      <w:pPr>
        <w:ind w:firstLineChars="200" w:firstLine="600"/>
        <w:rPr>
          <w:rFonts w:ascii="仿宋" w:eastAsia="仿宋" w:hAnsi="仿宋" w:hint="eastAsia"/>
          <w:sz w:val="30"/>
          <w:szCs w:val="30"/>
        </w:rPr>
      </w:pPr>
      <w:r w:rsidRPr="00195485">
        <w:rPr>
          <w:rFonts w:ascii="仿宋" w:eastAsia="仿宋" w:hAnsi="仿宋" w:hint="eastAsia"/>
          <w:sz w:val="30"/>
          <w:szCs w:val="30"/>
        </w:rPr>
        <w:t>洞口县房产局行政编制人数14人。实有人数28人，其中在职14人，退休14人。公务车辆核定编制0辆，实有公务车辆0辆。</w:t>
      </w:r>
    </w:p>
    <w:p w:rsidR="002E6F16" w:rsidRPr="00195485" w:rsidRDefault="002E6F16" w:rsidP="002E6F16">
      <w:pPr>
        <w:rPr>
          <w:rFonts w:ascii="仿宋" w:eastAsia="仿宋" w:hAnsi="仿宋" w:cs="宋体"/>
          <w:sz w:val="30"/>
          <w:szCs w:val="30"/>
        </w:rPr>
      </w:pPr>
      <w:r w:rsidRPr="00195485">
        <w:rPr>
          <w:rFonts w:ascii="仿宋" w:eastAsia="仿宋" w:hAnsi="仿宋" w:hint="eastAsia"/>
          <w:sz w:val="30"/>
          <w:szCs w:val="30"/>
        </w:rPr>
        <w:t>（一）部门职能职责：</w:t>
      </w:r>
    </w:p>
    <w:p w:rsidR="002E6F16" w:rsidRPr="00195485" w:rsidRDefault="002E6F16" w:rsidP="002E6F16">
      <w:pPr>
        <w:ind w:firstLineChars="200" w:firstLine="600"/>
        <w:rPr>
          <w:rFonts w:ascii="仿宋" w:eastAsia="仿宋" w:hAnsi="仿宋" w:hint="eastAsia"/>
          <w:b/>
          <w:sz w:val="30"/>
          <w:szCs w:val="30"/>
        </w:rPr>
      </w:pPr>
      <w:r w:rsidRPr="00195485">
        <w:rPr>
          <w:rFonts w:ascii="仿宋" w:eastAsia="仿宋" w:hAnsi="仿宋" w:cs="宋体" w:hint="eastAsia"/>
          <w:color w:val="000000"/>
          <w:kern w:val="0"/>
          <w:sz w:val="30"/>
          <w:szCs w:val="30"/>
        </w:rPr>
        <w:t>贯彻执行国家、省、市、县关于房地产管理的政策、法规,研究制订和组织实施相应的实施办法或实施细则;拟制房地产业发展战略、中长期规划、年度计划、产业政策及房产业规章制度并监督执行；指导镇(乡)房产管理工作。研究制订并组织实施住房制度改革方案,健全完善住房供应体系,制定并落实廉租住房制度，负责对城镇低收入住房困难家庭实施住房保障。</w:t>
      </w:r>
    </w:p>
    <w:p w:rsidR="002E6F16" w:rsidRPr="00195485" w:rsidRDefault="002E6F16" w:rsidP="002E6F16">
      <w:pPr>
        <w:widowControl/>
        <w:shd w:val="clear" w:color="auto" w:fill="FFFFFF"/>
        <w:spacing w:line="450" w:lineRule="atLeast"/>
        <w:ind w:firstLine="560"/>
        <w:rPr>
          <w:rFonts w:ascii="仿宋" w:eastAsia="仿宋" w:hAnsi="仿宋" w:hint="eastAsia"/>
          <w:b/>
          <w:kern w:val="0"/>
          <w:sz w:val="30"/>
          <w:szCs w:val="30"/>
          <w:shd w:val="clear" w:color="auto" w:fill="FFFFFF"/>
        </w:rPr>
      </w:pPr>
      <w:r w:rsidRPr="00195485">
        <w:rPr>
          <w:rFonts w:ascii="仿宋" w:eastAsia="仿宋" w:hAnsi="仿宋" w:cs="宋体" w:hint="eastAsia"/>
          <w:b/>
          <w:sz w:val="30"/>
          <w:szCs w:val="30"/>
        </w:rPr>
        <w:t>（二）部门整体支出情况</w:t>
      </w:r>
    </w:p>
    <w:p w:rsidR="002E6F16" w:rsidRPr="00195485" w:rsidRDefault="002E6F16" w:rsidP="002E6F16">
      <w:pPr>
        <w:widowControl/>
        <w:shd w:val="clear" w:color="auto" w:fill="FFFFFF"/>
        <w:spacing w:line="450" w:lineRule="atLeast"/>
        <w:ind w:firstLine="560"/>
        <w:rPr>
          <w:rFonts w:ascii="仿宋" w:eastAsia="仿宋" w:hAnsi="仿宋"/>
          <w:kern w:val="0"/>
          <w:sz w:val="30"/>
          <w:szCs w:val="30"/>
        </w:rPr>
      </w:pPr>
      <w:r w:rsidRPr="00195485">
        <w:rPr>
          <w:rFonts w:ascii="仿宋" w:eastAsia="仿宋" w:hAnsi="仿宋" w:hint="eastAsia"/>
          <w:kern w:val="0"/>
          <w:sz w:val="30"/>
          <w:szCs w:val="30"/>
          <w:shd w:val="clear" w:color="auto" w:fill="FFFFFF"/>
        </w:rPr>
        <w:t>我单位201８年总支出为1214.92万元，基本支出1214.92万元，其中工资福利支出154.10万元、商品和服务支出812.59万元、对个人和家庭的补助248.23万元；项目支出0万元。</w:t>
      </w:r>
    </w:p>
    <w:p w:rsidR="002E6F16" w:rsidRPr="00195485" w:rsidRDefault="002E6F16" w:rsidP="002E6F16">
      <w:pPr>
        <w:widowControl/>
        <w:shd w:val="clear" w:color="auto" w:fill="FFFFFF"/>
        <w:spacing w:line="450" w:lineRule="atLeast"/>
        <w:ind w:firstLine="560"/>
        <w:rPr>
          <w:rFonts w:ascii="仿宋" w:eastAsia="仿宋" w:hAnsi="仿宋"/>
          <w:b/>
          <w:kern w:val="0"/>
          <w:sz w:val="30"/>
          <w:szCs w:val="30"/>
        </w:rPr>
      </w:pPr>
      <w:r w:rsidRPr="00195485">
        <w:rPr>
          <w:rFonts w:ascii="仿宋" w:eastAsia="仿宋" w:hAnsi="仿宋" w:hint="eastAsia"/>
          <w:b/>
          <w:kern w:val="0"/>
          <w:sz w:val="30"/>
          <w:szCs w:val="30"/>
          <w:shd w:val="clear" w:color="auto" w:fill="FFFFFF"/>
        </w:rPr>
        <w:t>（三）部门内部控制及厉行节约制度建设情况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lastRenderedPageBreak/>
        <w:t>1. 加强内部控制。我单位历来重视单位内部管理制度建设及监督，加强财务管理，强化财务监督，增强法纪观念，遵守规章制度。为保证财务管理工作规范有序进行，201８年我们加强了内部控制和监督。对各项资金的管理、经费收支审批等均作了明确规定，正确组织资金的筹集、调度和使用，债权债务及时结算、结清。各项经费支出实行限额把关、一支笔审批制度。严格执行上级关于“一把手不直接分管财务”的规定，安排一名党组成员分管财务并一支笔签批财务单据。履行“一单五签”的程序。</w:t>
      </w:r>
    </w:p>
    <w:p w:rsidR="002E6F16" w:rsidRDefault="002E6F16" w:rsidP="002E6F16">
      <w:pPr>
        <w:adjustRightInd w:val="0"/>
        <w:snapToGrid w:val="0"/>
        <w:spacing w:line="600" w:lineRule="exact"/>
        <w:ind w:firstLineChars="200" w:firstLine="600"/>
        <w:rPr>
          <w:rFonts w:ascii="仿宋" w:eastAsia="仿宋" w:hAnsi="仿宋" w:cs="宋体" w:hint="eastAsia"/>
          <w:sz w:val="30"/>
          <w:szCs w:val="30"/>
        </w:rPr>
      </w:pPr>
      <w:r>
        <w:rPr>
          <w:rFonts w:ascii="仿宋" w:eastAsia="仿宋" w:hAnsi="仿宋" w:hint="eastAsia"/>
          <w:kern w:val="0"/>
          <w:sz w:val="30"/>
          <w:szCs w:val="30"/>
          <w:shd w:val="clear" w:color="auto" w:fill="FFFFFF"/>
        </w:rPr>
        <w:t>2. 强化制度执行。切实做好厉行节约工作，全面落实各项管理制度要求，努力降低行政成本。严格公务接待费、差旅费、会议费和培训费审核审批程序，实行限额把关、一支笔审批制度，做到一事一公函、一事一审批、一事一结账，会议费和培训费严格按年初计划和制度规定的标准执行。</w:t>
      </w:r>
    </w:p>
    <w:p w:rsidR="002E6F16" w:rsidRDefault="002E6F16" w:rsidP="002E6F16">
      <w:pPr>
        <w:adjustRightInd w:val="0"/>
        <w:snapToGrid w:val="0"/>
        <w:spacing w:line="600" w:lineRule="exact"/>
        <w:ind w:firstLineChars="200" w:firstLine="602"/>
        <w:rPr>
          <w:rFonts w:ascii="黑体" w:eastAsia="黑体" w:hAnsi="黑体"/>
          <w:b/>
          <w:sz w:val="30"/>
          <w:szCs w:val="30"/>
        </w:rPr>
      </w:pPr>
      <w:r>
        <w:rPr>
          <w:rFonts w:ascii="黑体" w:eastAsia="黑体" w:hAnsi="黑体"/>
          <w:b/>
          <w:sz w:val="30"/>
          <w:szCs w:val="30"/>
        </w:rPr>
        <w:t>二、</w:t>
      </w:r>
      <w:r>
        <w:rPr>
          <w:rFonts w:ascii="黑体" w:eastAsia="黑体" w:hAnsi="黑体" w:hint="eastAsia"/>
          <w:b/>
          <w:sz w:val="30"/>
          <w:szCs w:val="30"/>
        </w:rPr>
        <w:t>部门整体支出</w:t>
      </w:r>
      <w:r>
        <w:rPr>
          <w:rFonts w:ascii="黑体" w:eastAsia="黑体" w:hAnsi="黑体"/>
          <w:b/>
          <w:sz w:val="30"/>
          <w:szCs w:val="30"/>
        </w:rPr>
        <w:t>管理及使用情况</w:t>
      </w:r>
    </w:p>
    <w:p w:rsidR="002E6F16" w:rsidRDefault="002E6F16" w:rsidP="002E6F16">
      <w:pPr>
        <w:widowControl/>
        <w:shd w:val="clear" w:color="auto" w:fill="FFFFFF"/>
        <w:spacing w:line="450" w:lineRule="atLeast"/>
        <w:ind w:firstLine="560"/>
        <w:rPr>
          <w:rFonts w:ascii="仿宋" w:eastAsia="仿宋" w:hAnsi="仿宋" w:hint="eastAsia"/>
          <w:b/>
          <w:kern w:val="0"/>
          <w:sz w:val="30"/>
          <w:szCs w:val="30"/>
        </w:rPr>
      </w:pPr>
      <w:r>
        <w:rPr>
          <w:rFonts w:ascii="仿宋" w:eastAsia="仿宋" w:hAnsi="仿宋" w:hint="eastAsia"/>
          <w:b/>
          <w:kern w:val="0"/>
          <w:sz w:val="30"/>
          <w:szCs w:val="30"/>
          <w:shd w:val="clear" w:color="auto" w:fill="FFFFFF"/>
        </w:rPr>
        <w:t>（一）201８年度预算基本情况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201８年，本部门年初预算收入571.06万元，其中：财政拨款收入年初预算571.06万元，占47%。后财政追加预算643.86万元，全年财政总收入1214.92万元。</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全年总支出1214.92万元。基本支出1214.92万元，项目支出0万元。</w:t>
      </w:r>
    </w:p>
    <w:p w:rsidR="002E6F16" w:rsidRDefault="002E6F16" w:rsidP="002E6F16">
      <w:pPr>
        <w:widowControl/>
        <w:shd w:val="clear" w:color="auto" w:fill="FFFFFF"/>
        <w:spacing w:line="450" w:lineRule="atLeast"/>
        <w:ind w:firstLine="560"/>
        <w:rPr>
          <w:rFonts w:ascii="仿宋" w:eastAsia="仿宋" w:hAnsi="仿宋"/>
          <w:b/>
          <w:kern w:val="0"/>
          <w:sz w:val="30"/>
          <w:szCs w:val="30"/>
        </w:rPr>
      </w:pPr>
      <w:r>
        <w:rPr>
          <w:rFonts w:ascii="仿宋" w:eastAsia="仿宋" w:hAnsi="仿宋" w:hint="eastAsia"/>
          <w:b/>
          <w:kern w:val="0"/>
          <w:sz w:val="30"/>
          <w:szCs w:val="30"/>
          <w:shd w:val="clear" w:color="auto" w:fill="FFFFFF"/>
        </w:rPr>
        <w:t>（二）201８年度收支决算情况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1. 201８年度收入决算情况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lastRenderedPageBreak/>
        <w:t>201８年度总收入1214.92万元，其中：财政拨款收入1214.92万元。.</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2．201８年度支出决算情况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201８年度总支出1214.92万元，其中基本支出1214.92万元，占总支出比例100%。</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基本支出万元，其中：工资福利支出154.10万元，占基本支出比例13%，商品和服务支出812.59万元占基本支出比例67%，对个人和家庭的补助支出248.23万元占基本支出比例20%。</w:t>
      </w:r>
    </w:p>
    <w:p w:rsidR="002E6F16" w:rsidRDefault="002E6F16" w:rsidP="002E6F16">
      <w:pPr>
        <w:widowControl/>
        <w:shd w:val="clear" w:color="auto" w:fill="FFFFFF"/>
        <w:spacing w:line="450" w:lineRule="atLeast"/>
        <w:ind w:firstLine="560"/>
        <w:rPr>
          <w:rFonts w:ascii="仿宋" w:eastAsia="仿宋" w:hAnsi="仿宋"/>
          <w:b/>
          <w:kern w:val="0"/>
          <w:sz w:val="30"/>
          <w:szCs w:val="30"/>
        </w:rPr>
      </w:pPr>
      <w:r>
        <w:rPr>
          <w:rFonts w:ascii="仿宋" w:eastAsia="仿宋" w:hAnsi="仿宋" w:hint="eastAsia"/>
          <w:b/>
          <w:kern w:val="0"/>
          <w:sz w:val="30"/>
          <w:szCs w:val="30"/>
          <w:shd w:val="clear" w:color="auto" w:fill="FFFFFF"/>
        </w:rPr>
        <w:t>（三）基本支出使用管理情况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基本支出用于为保障机构正常运转、完成日常工作任务而发生的支出，包括人员经费和公用经费。201８年度本单位人员经费154.10万元占基本支出比例13%，较年初预算超支比例较大的主要原因是本年度进行了工资提标及其他福利调整；公用经费支出812.59万元占基本支出比例67%。公用经费支出占比过大，主要是本单位二级单位（自收自支）的收入财政返回占很大的比例。本年度基本支出与调整后的预算基本一致。</w:t>
      </w:r>
    </w:p>
    <w:p w:rsidR="002E6F16" w:rsidRDefault="002E6F16" w:rsidP="002E6F16">
      <w:pPr>
        <w:widowControl/>
        <w:shd w:val="clear" w:color="auto" w:fill="FFFFFF"/>
        <w:spacing w:line="450" w:lineRule="atLeast"/>
        <w:ind w:firstLine="560"/>
        <w:rPr>
          <w:rFonts w:ascii="仿宋" w:eastAsia="仿宋" w:hAnsi="仿宋"/>
          <w:b/>
          <w:kern w:val="0"/>
          <w:sz w:val="30"/>
          <w:szCs w:val="30"/>
        </w:rPr>
      </w:pPr>
      <w:r>
        <w:rPr>
          <w:rFonts w:ascii="仿宋" w:eastAsia="仿宋" w:hAnsi="仿宋" w:hint="eastAsia"/>
          <w:b/>
          <w:kern w:val="0"/>
          <w:sz w:val="30"/>
          <w:szCs w:val="30"/>
          <w:shd w:val="clear" w:color="auto" w:fill="FFFFFF"/>
        </w:rPr>
        <w:t>（四） “三公”经费使用管理情况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1. 201８年“三公”经费预算情况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本单位201８年“三公”经费预算（控制数）金额为7万元，其中公务接待费7万元，公车运行维护费0万元。</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2．“三公”经费预算执行情况</w:t>
      </w:r>
    </w:p>
    <w:p w:rsidR="002E6F16" w:rsidRPr="00B85747" w:rsidRDefault="002E6F16" w:rsidP="002E6F16">
      <w:pPr>
        <w:widowControl/>
        <w:shd w:val="clear" w:color="auto" w:fill="FFFFFF"/>
        <w:spacing w:line="450" w:lineRule="atLeast"/>
        <w:ind w:firstLine="560"/>
        <w:rPr>
          <w:rFonts w:ascii="仿宋" w:eastAsia="仿宋" w:hAnsi="仿宋" w:hint="eastAsia"/>
          <w:kern w:val="0"/>
          <w:sz w:val="30"/>
          <w:szCs w:val="30"/>
        </w:rPr>
      </w:pPr>
      <w:r>
        <w:rPr>
          <w:rFonts w:ascii="仿宋" w:eastAsia="仿宋" w:hAnsi="仿宋" w:hint="eastAsia"/>
          <w:kern w:val="0"/>
          <w:sz w:val="30"/>
          <w:szCs w:val="30"/>
          <w:shd w:val="clear" w:color="auto" w:fill="FFFFFF"/>
        </w:rPr>
        <w:lastRenderedPageBreak/>
        <w:t>201８年“三公”经费支出决算为0.2万元，全部为公务接待费支出，比上年减少3.21元，主要是严格按照中央、省市和县委政府要求，厉行节约，严控“三公”经费。</w:t>
      </w:r>
    </w:p>
    <w:p w:rsidR="002E6F16" w:rsidRDefault="002E6F16" w:rsidP="002E6F16">
      <w:pPr>
        <w:adjustRightInd w:val="0"/>
        <w:snapToGrid w:val="0"/>
        <w:spacing w:line="600" w:lineRule="exact"/>
        <w:ind w:firstLineChars="200" w:firstLine="602"/>
        <w:rPr>
          <w:rFonts w:ascii="黑体" w:eastAsia="黑体" w:hAnsi="黑体"/>
          <w:b/>
          <w:sz w:val="30"/>
          <w:szCs w:val="30"/>
        </w:rPr>
      </w:pPr>
      <w:r>
        <w:rPr>
          <w:rFonts w:ascii="黑体" w:eastAsia="黑体" w:hAnsi="黑体" w:hint="eastAsia"/>
          <w:b/>
          <w:sz w:val="30"/>
          <w:szCs w:val="30"/>
        </w:rPr>
        <w:t>三</w:t>
      </w:r>
      <w:r>
        <w:rPr>
          <w:rFonts w:ascii="黑体" w:eastAsia="黑体" w:hAnsi="黑体"/>
          <w:b/>
          <w:sz w:val="30"/>
          <w:szCs w:val="30"/>
        </w:rPr>
        <w:t>、</w:t>
      </w:r>
      <w:r>
        <w:rPr>
          <w:rFonts w:ascii="黑体" w:eastAsia="黑体" w:hAnsi="黑体" w:hint="eastAsia"/>
          <w:b/>
          <w:sz w:val="30"/>
          <w:szCs w:val="30"/>
        </w:rPr>
        <w:t>部门整体支出</w:t>
      </w:r>
      <w:r>
        <w:rPr>
          <w:rFonts w:ascii="黑体" w:eastAsia="黑体" w:hAnsi="黑体"/>
          <w:b/>
          <w:sz w:val="30"/>
          <w:szCs w:val="30"/>
        </w:rPr>
        <w:t>绩效情况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201８年，我单位积极履职，强化管理，较好的完成了年度工作目标。通过加强预算收支管理，不断建立健全内部管理制度，梳理内部管理流程，部门整体支出管理水平得到提升。根据部门整体支出绩效评价指标体系，我单位201８年度评价得分为分。部门整体支出绩效情况如下：</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1. 预算配置控制较好得分。其中：在职人员控制率：在职14人/编制14人*100%=100%，得5分；“三公”经费预算数7万元-上年度“三公经费”预算数6万元/上年度“三公经费”数3.41万元*100%，得８分。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 预算执行比较到位得1５分。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（1）预算完成率=（上年结转0.00万元+年初预算数571.06万元+本年追加预算643.86万元-年末结余0万元）/(上年结转0.00万元+年初预算数571.06万元+本年追加预算643.86万元)*100%=100%，得5分。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（2）预算控制率=（本年追加预算643.86万元/年初预算数571.06万元）*100%=113，得０分，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（3）本年没有新建楼堂馆所按满分计得10分。</w:t>
      </w:r>
    </w:p>
    <w:p w:rsidR="002E6F16" w:rsidRDefault="002E6F16" w:rsidP="002E6F16">
      <w:pPr>
        <w:widowControl/>
        <w:shd w:val="clear" w:color="auto" w:fill="FFFFFF"/>
        <w:spacing w:line="450" w:lineRule="atLeast"/>
        <w:ind w:firstLine="560"/>
        <w:rPr>
          <w:rFonts w:ascii="仿宋" w:eastAsia="仿宋" w:hAnsi="仿宋" w:hint="eastAsia"/>
          <w:kern w:val="0"/>
          <w:sz w:val="30"/>
          <w:szCs w:val="30"/>
          <w:shd w:val="clear" w:color="auto" w:fill="FFFFFF"/>
        </w:rPr>
      </w:pPr>
      <w:r>
        <w:rPr>
          <w:rFonts w:ascii="仿宋" w:eastAsia="仿宋" w:hAnsi="仿宋" w:hint="eastAsia"/>
          <w:kern w:val="0"/>
          <w:sz w:val="30"/>
          <w:szCs w:val="30"/>
          <w:shd w:val="clear" w:color="auto" w:fill="FFFFFF"/>
        </w:rPr>
        <w:lastRenderedPageBreak/>
        <w:t>3. 预算管理急需加强，制度执行总体较为有效，但仍需进一步强化。得33分。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（1）公用经费控制率=（实际支出公用经费总额812.59万元/预算安排公用经费总额451.36万元）*100%=180%，得０分；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 “三公”经费控制率=（“三公经费”实际支出数0.2万元/“三公经费”预算安排数7万元）*100%=3%，计8分。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（3）政府采购执行率=（实际政府采购金额与政府采购预算金额 一致）*100%=100%，得6分。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4）管理制度健全性得８分：有内部财务管理制度、内部控制制度、会计核算制度等管理制度，2分；有本部门厉行节约制度，2分；相关管理制度合法、合规、完整，2分；相关管理制度有执行，执行力度还待加强，有考核制度，记２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5）资金使用合规性得６分：本年度支出的所有资金均由县财政局国库支付，支出符合国家财经法规和财务管理制度规定以及有关专项资金管理办法的规定；资金拨付有完整的审批程序和手续；支出符合部门预算批复的用途；资金使用无截留、挤占、挪用、虚列支出等情况。</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（6）预决算信息公开性得5分：一是按规定在县政府门户网站公开信息；二是基础数据信息和会计信息资料真实、完整、准确。</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4.职责履行得8分：201８年我单位在全体干部职工的共同努力下圆满出色完成了各项工作目标和任务。</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lastRenderedPageBreak/>
        <w:t>5.履职效益得18分。</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（1）经济效益、社会效益得６分：我单位的各方面工作都得到社会大众的肯定和好评。</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（2）机关工作整体满意度得6分：我单位不断改善行政管理、严格经费及资产管理，改进文风会风，精简会议，提高了行政效率，降低了行政成本。</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（3）社会公众或服务对象满意度得６分：在社会调查中满意度为９８%，得６分。</w:t>
      </w:r>
    </w:p>
    <w:p w:rsidR="002E6F16" w:rsidRDefault="002E6F16" w:rsidP="002E6F16">
      <w:pPr>
        <w:widowControl/>
        <w:shd w:val="clear" w:color="auto" w:fill="FFFFFF"/>
        <w:spacing w:line="450" w:lineRule="atLeast"/>
        <w:ind w:firstLine="560"/>
        <w:rPr>
          <w:rFonts w:ascii="黑体" w:eastAsia="黑体" w:hAnsi="黑体"/>
          <w:b/>
          <w:kern w:val="0"/>
          <w:sz w:val="30"/>
          <w:szCs w:val="30"/>
        </w:rPr>
      </w:pPr>
      <w:r>
        <w:rPr>
          <w:rFonts w:ascii="黑体" w:eastAsia="黑体" w:hAnsi="黑体" w:hint="eastAsia"/>
          <w:b/>
          <w:kern w:val="0"/>
          <w:sz w:val="30"/>
          <w:szCs w:val="30"/>
          <w:shd w:val="clear" w:color="auto" w:fill="FFFFFF"/>
        </w:rPr>
        <w:t>四、 今后工作努力方向</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1、细化预算编制工作，认真做好预算的编制。进一步加强单位内部机构各股室的预算管理意识，严格按照预算编制的相关制度和要求进行预算编制。</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3、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w:t>
      </w:r>
      <w:r>
        <w:rPr>
          <w:rFonts w:ascii="仿宋" w:eastAsia="仿宋" w:hAnsi="仿宋" w:hint="eastAsia"/>
          <w:kern w:val="0"/>
          <w:sz w:val="30"/>
          <w:szCs w:val="30"/>
          <w:shd w:val="clear" w:color="auto" w:fill="FFFFFF"/>
        </w:rPr>
        <w:lastRenderedPageBreak/>
        <w:t>经费支出的审核、审批，杜绝挪用和挤占其他预算资金行为；进一步细化“三公”经费的管理，合理压缩“三公”经费支出。</w:t>
      </w:r>
    </w:p>
    <w:p w:rsidR="002E6F16" w:rsidRDefault="002E6F16" w:rsidP="002E6F16">
      <w:pPr>
        <w:widowControl/>
        <w:shd w:val="clear" w:color="auto" w:fill="FFFFFF"/>
        <w:spacing w:line="450" w:lineRule="atLeast"/>
        <w:ind w:firstLine="560"/>
        <w:rPr>
          <w:rFonts w:ascii="仿宋" w:eastAsia="仿宋" w:hAnsi="仿宋"/>
          <w:kern w:val="0"/>
          <w:sz w:val="30"/>
          <w:szCs w:val="30"/>
        </w:rPr>
      </w:pPr>
      <w:r>
        <w:rPr>
          <w:rFonts w:ascii="仿宋" w:eastAsia="仿宋" w:hAnsi="仿宋" w:hint="eastAsia"/>
          <w:kern w:val="0"/>
          <w:sz w:val="30"/>
          <w:szCs w:val="30"/>
          <w:shd w:val="clear" w:color="auto" w:fill="FFFFFF"/>
        </w:rPr>
        <w:t>4、对相关人员加强培训，特别是针对《预算法》、《行政事业单位会计制度》等学习培训，规范部门预算收支核算，切实提高部门预算收支管理水平。</w:t>
      </w:r>
    </w:p>
    <w:p w:rsidR="002E6F16" w:rsidRDefault="002E6F16" w:rsidP="002E6F16">
      <w:pPr>
        <w:adjustRightInd w:val="0"/>
        <w:snapToGrid w:val="0"/>
        <w:spacing w:line="600" w:lineRule="exact"/>
        <w:ind w:firstLineChars="200" w:firstLine="602"/>
        <w:rPr>
          <w:rFonts w:ascii="黑体" w:eastAsia="黑体" w:hAnsi="黑体"/>
          <w:b/>
          <w:sz w:val="30"/>
          <w:szCs w:val="30"/>
        </w:rPr>
      </w:pPr>
      <w:r>
        <w:rPr>
          <w:rFonts w:ascii="黑体" w:eastAsia="黑体" w:hAnsi="黑体" w:hint="eastAsia"/>
          <w:b/>
          <w:sz w:val="30"/>
          <w:szCs w:val="30"/>
        </w:rPr>
        <w:t>五、存在的主要问题</w:t>
      </w:r>
    </w:p>
    <w:p w:rsidR="002E6F16" w:rsidRDefault="002E6F16" w:rsidP="002E6F16">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根据本次预算评价情况，存在预算申报时编制的绩效目标不具体，绩效目标未完全细化分解为具体工作任务，部分绩效指标不清晰、可衡性差。</w:t>
      </w:r>
    </w:p>
    <w:p w:rsidR="002E6F16" w:rsidRDefault="002E6F16" w:rsidP="002E6F16">
      <w:pPr>
        <w:adjustRightInd w:val="0"/>
        <w:snapToGrid w:val="0"/>
        <w:spacing w:line="600" w:lineRule="exact"/>
        <w:ind w:firstLineChars="200" w:firstLine="602"/>
        <w:rPr>
          <w:rFonts w:ascii="黑体" w:eastAsia="黑体" w:hAnsi="黑体"/>
          <w:b/>
          <w:sz w:val="30"/>
          <w:szCs w:val="30"/>
        </w:rPr>
      </w:pPr>
      <w:r>
        <w:rPr>
          <w:rFonts w:ascii="黑体" w:eastAsia="黑体" w:hAnsi="黑体" w:hint="eastAsia"/>
          <w:b/>
          <w:sz w:val="30"/>
          <w:szCs w:val="30"/>
        </w:rPr>
        <w:t>六项目改进措施和有关建议</w:t>
      </w:r>
    </w:p>
    <w:p w:rsidR="002E6F16" w:rsidRDefault="002E6F16" w:rsidP="002E6F16">
      <w:pPr>
        <w:spacing w:line="560" w:lineRule="exact"/>
        <w:ind w:firstLineChars="200" w:firstLine="600"/>
        <w:rPr>
          <w:rFonts w:ascii="仿宋" w:eastAsia="仿宋" w:hAnsi="仿宋" w:hint="eastAsia"/>
          <w:sz w:val="30"/>
          <w:szCs w:val="30"/>
        </w:rPr>
      </w:pPr>
      <w:r>
        <w:rPr>
          <w:rFonts w:ascii="仿宋" w:eastAsia="仿宋" w:hAnsi="仿宋" w:hint="eastAsia"/>
          <w:sz w:val="30"/>
          <w:szCs w:val="30"/>
        </w:rPr>
        <w:t>1、进一步规范绩效目标编制。在编制项目资金绩效目标时</w:t>
      </w:r>
    </w:p>
    <w:p w:rsidR="002E6F16" w:rsidRDefault="002E6F16" w:rsidP="002E6F16">
      <w:pPr>
        <w:rPr>
          <w:rFonts w:ascii="仿宋" w:eastAsia="仿宋" w:hAnsi="仿宋" w:hint="eastAsia"/>
          <w:sz w:val="30"/>
          <w:szCs w:val="30"/>
        </w:rPr>
      </w:pPr>
      <w:r>
        <w:rPr>
          <w:rFonts w:ascii="仿宋" w:eastAsia="仿宋" w:hAnsi="仿宋" w:hint="eastAsia"/>
          <w:sz w:val="30"/>
          <w:szCs w:val="30"/>
        </w:rPr>
        <w:t>求指向明确、细化量化、合理可能、相应匹配 。</w:t>
      </w:r>
    </w:p>
    <w:p w:rsidR="002E6F16" w:rsidRDefault="002E6F16" w:rsidP="002E6F16">
      <w:pPr>
        <w:rPr>
          <w:rFonts w:ascii="仿宋" w:eastAsia="仿宋" w:hAnsi="仿宋" w:hint="eastAsia"/>
          <w:sz w:val="30"/>
          <w:szCs w:val="30"/>
        </w:rPr>
      </w:pPr>
      <w:r>
        <w:rPr>
          <w:rFonts w:ascii="仿宋" w:eastAsia="仿宋" w:hAnsi="仿宋" w:hint="eastAsia"/>
          <w:sz w:val="30"/>
          <w:szCs w:val="30"/>
        </w:rPr>
        <w:t xml:space="preserve">    2、规范账务处理，提高财务信息质量。严格按照《会计法》、《行政单位会计制度》、《行政单位财务规则》等规定，结合实际情况，科学设置支出科目，规范财务核算，完整披露相关信息。</w:t>
      </w:r>
    </w:p>
    <w:p w:rsidR="0049563A" w:rsidRDefault="00552FC2" w:rsidP="002E6F16">
      <w:pPr>
        <w:pStyle w:val="a3"/>
        <w:widowControl/>
        <w:spacing w:before="450" w:beforeAutospacing="0" w:after="300" w:afterAutospacing="0" w:line="33" w:lineRule="atLeast"/>
        <w:ind w:left="826" w:right="826" w:firstLine="420"/>
        <w:jc w:val="both"/>
        <w:rPr>
          <w:rFonts w:ascii="宋体" w:eastAsia="宋体" w:hAnsi="宋体" w:cs="宋体"/>
          <w:sz w:val="28"/>
          <w:szCs w:val="28"/>
        </w:rPr>
      </w:pPr>
      <w:r>
        <w:rPr>
          <w:rFonts w:ascii="宋体" w:eastAsia="宋体" w:hAnsi="宋体" w:cs="宋体" w:hint="eastAsia"/>
          <w:color w:val="333333"/>
          <w:sz w:val="28"/>
          <w:szCs w:val="28"/>
        </w:rPr>
        <w:t>  </w:t>
      </w:r>
    </w:p>
    <w:p w:rsidR="0049563A" w:rsidRDefault="00552FC2" w:rsidP="002E6F16">
      <w:pPr>
        <w:pStyle w:val="a3"/>
        <w:widowControl/>
        <w:spacing w:before="450" w:beforeAutospacing="0" w:after="300" w:afterAutospacing="0" w:line="33" w:lineRule="atLeast"/>
        <w:ind w:left="826" w:right="826" w:firstLine="420"/>
        <w:jc w:val="both"/>
        <w:rPr>
          <w:rFonts w:ascii="宋体" w:eastAsia="宋体" w:hAnsi="宋体" w:cs="宋体"/>
          <w:sz w:val="28"/>
          <w:szCs w:val="28"/>
        </w:rPr>
      </w:pPr>
      <w:r>
        <w:rPr>
          <w:rFonts w:ascii="宋体" w:eastAsia="宋体" w:hAnsi="宋体" w:cs="宋体" w:hint="eastAsia"/>
          <w:color w:val="333333"/>
          <w:sz w:val="28"/>
          <w:szCs w:val="28"/>
        </w:rPr>
        <w:t> </w:t>
      </w:r>
    </w:p>
    <w:p w:rsidR="0049563A" w:rsidRDefault="0049563A">
      <w:pPr>
        <w:jc w:val="right"/>
      </w:pPr>
    </w:p>
    <w:sectPr w:rsidR="0049563A" w:rsidSect="004956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FC2" w:rsidRDefault="00552FC2" w:rsidP="002E6F16">
      <w:r>
        <w:separator/>
      </w:r>
    </w:p>
  </w:endnote>
  <w:endnote w:type="continuationSeparator" w:id="0">
    <w:p w:rsidR="00552FC2" w:rsidRDefault="00552FC2" w:rsidP="002E6F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FC2" w:rsidRDefault="00552FC2" w:rsidP="002E6F16">
      <w:r>
        <w:separator/>
      </w:r>
    </w:p>
  </w:footnote>
  <w:footnote w:type="continuationSeparator" w:id="0">
    <w:p w:rsidR="00552FC2" w:rsidRDefault="00552FC2" w:rsidP="002E6F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0E33E18"/>
    <w:rsid w:val="0000623F"/>
    <w:rsid w:val="001A742B"/>
    <w:rsid w:val="00272654"/>
    <w:rsid w:val="002E6F16"/>
    <w:rsid w:val="003B5C88"/>
    <w:rsid w:val="0049563A"/>
    <w:rsid w:val="00505CEB"/>
    <w:rsid w:val="005459BC"/>
    <w:rsid w:val="00552FC2"/>
    <w:rsid w:val="00554069"/>
    <w:rsid w:val="005D0A68"/>
    <w:rsid w:val="00625236"/>
    <w:rsid w:val="00687772"/>
    <w:rsid w:val="006C19A3"/>
    <w:rsid w:val="00706984"/>
    <w:rsid w:val="0079081E"/>
    <w:rsid w:val="007F04B7"/>
    <w:rsid w:val="0086785C"/>
    <w:rsid w:val="008B56E1"/>
    <w:rsid w:val="008C7BFF"/>
    <w:rsid w:val="00974EB1"/>
    <w:rsid w:val="00A611DE"/>
    <w:rsid w:val="00AA3C20"/>
    <w:rsid w:val="00BF554A"/>
    <w:rsid w:val="00C56D08"/>
    <w:rsid w:val="00C80816"/>
    <w:rsid w:val="00C96D2A"/>
    <w:rsid w:val="00CC0C17"/>
    <w:rsid w:val="00CE505B"/>
    <w:rsid w:val="00CF11B0"/>
    <w:rsid w:val="00D44C22"/>
    <w:rsid w:val="00D91B0C"/>
    <w:rsid w:val="00DB741D"/>
    <w:rsid w:val="00DD157B"/>
    <w:rsid w:val="00E71129"/>
    <w:rsid w:val="00F45964"/>
    <w:rsid w:val="00FF77E0"/>
    <w:rsid w:val="11C5200D"/>
    <w:rsid w:val="22BB3B6A"/>
    <w:rsid w:val="23842D10"/>
    <w:rsid w:val="314D3949"/>
    <w:rsid w:val="3C75401D"/>
    <w:rsid w:val="40E33E18"/>
    <w:rsid w:val="41A20248"/>
    <w:rsid w:val="4A476886"/>
    <w:rsid w:val="541B074F"/>
    <w:rsid w:val="575F02B7"/>
    <w:rsid w:val="59CD35A5"/>
    <w:rsid w:val="5F501BAB"/>
    <w:rsid w:val="634A1DA8"/>
    <w:rsid w:val="6988097B"/>
    <w:rsid w:val="6A5747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563A"/>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49563A"/>
    <w:pPr>
      <w:spacing w:beforeAutospacing="1" w:afterAutospacing="1"/>
      <w:jc w:val="left"/>
      <w:outlineLvl w:val="1"/>
    </w:pPr>
    <w:rPr>
      <w:rFonts w:ascii="宋体" w:eastAsia="宋体" w:hAnsi="宋体" w:cs="Times New Roman" w:hint="eastAsia"/>
      <w:b/>
      <w:kern w:val="0"/>
      <w:sz w:val="36"/>
      <w:szCs w:val="36"/>
    </w:rPr>
  </w:style>
  <w:style w:type="paragraph" w:styleId="3">
    <w:name w:val="heading 3"/>
    <w:basedOn w:val="a"/>
    <w:next w:val="a"/>
    <w:unhideWhenUsed/>
    <w:qFormat/>
    <w:rsid w:val="0049563A"/>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49563A"/>
    <w:pPr>
      <w:spacing w:beforeAutospacing="1" w:afterAutospacing="1"/>
      <w:jc w:val="left"/>
    </w:pPr>
    <w:rPr>
      <w:rFonts w:cs="Times New Roman"/>
      <w:kern w:val="0"/>
      <w:sz w:val="24"/>
    </w:rPr>
  </w:style>
  <w:style w:type="character" w:styleId="a4">
    <w:name w:val="Hyperlink"/>
    <w:basedOn w:val="a0"/>
    <w:qFormat/>
    <w:rsid w:val="0049563A"/>
    <w:rPr>
      <w:color w:val="0000FF"/>
      <w:u w:val="single"/>
    </w:rPr>
  </w:style>
  <w:style w:type="character" w:customStyle="1" w:styleId="before">
    <w:name w:val="before"/>
    <w:basedOn w:val="a0"/>
    <w:qFormat/>
    <w:rsid w:val="0049563A"/>
  </w:style>
  <w:style w:type="character" w:customStyle="1" w:styleId="hover6">
    <w:name w:val="hover6"/>
    <w:basedOn w:val="a0"/>
    <w:qFormat/>
    <w:rsid w:val="0049563A"/>
    <w:rPr>
      <w:color w:val="000000"/>
      <w:shd w:val="clear" w:color="auto" w:fill="FFFFFF"/>
    </w:rPr>
  </w:style>
  <w:style w:type="character" w:customStyle="1" w:styleId="wx-space">
    <w:name w:val="wx-space"/>
    <w:basedOn w:val="a0"/>
    <w:qFormat/>
    <w:rsid w:val="0049563A"/>
  </w:style>
  <w:style w:type="character" w:customStyle="1" w:styleId="wx-space1">
    <w:name w:val="wx-space1"/>
    <w:basedOn w:val="a0"/>
    <w:qFormat/>
    <w:rsid w:val="0049563A"/>
  </w:style>
  <w:style w:type="paragraph" w:styleId="a5">
    <w:name w:val="header"/>
    <w:basedOn w:val="a"/>
    <w:link w:val="Char"/>
    <w:rsid w:val="002E6F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2E6F16"/>
    <w:rPr>
      <w:rFonts w:asciiTheme="minorHAnsi" w:eastAsiaTheme="minorEastAsia" w:hAnsiTheme="minorHAnsi" w:cstheme="minorBidi"/>
      <w:kern w:val="2"/>
      <w:sz w:val="18"/>
      <w:szCs w:val="18"/>
    </w:rPr>
  </w:style>
  <w:style w:type="paragraph" w:styleId="a6">
    <w:name w:val="footer"/>
    <w:basedOn w:val="a"/>
    <w:link w:val="Char0"/>
    <w:rsid w:val="002E6F16"/>
    <w:pPr>
      <w:tabs>
        <w:tab w:val="center" w:pos="4153"/>
        <w:tab w:val="right" w:pos="8306"/>
      </w:tabs>
      <w:snapToGrid w:val="0"/>
      <w:jc w:val="left"/>
    </w:pPr>
    <w:rPr>
      <w:sz w:val="18"/>
      <w:szCs w:val="18"/>
    </w:rPr>
  </w:style>
  <w:style w:type="character" w:customStyle="1" w:styleId="Char0">
    <w:name w:val="页脚 Char"/>
    <w:basedOn w:val="a0"/>
    <w:link w:val="a6"/>
    <w:rsid w:val="002E6F16"/>
    <w:rPr>
      <w:rFonts w:asciiTheme="minorHAnsi" w:eastAsiaTheme="minorEastAsia" w:hAnsiTheme="minorHAnsi" w:cstheme="minorBidi"/>
      <w:kern w:val="2"/>
      <w:sz w:val="18"/>
      <w:szCs w:val="18"/>
    </w:rPr>
  </w:style>
  <w:style w:type="paragraph" w:customStyle="1" w:styleId="cjk">
    <w:name w:val="cjk"/>
    <w:basedOn w:val="a"/>
    <w:rsid w:val="002E6F16"/>
    <w:pPr>
      <w:widowControl/>
      <w:spacing w:before="100" w:beforeAutospacing="1" w:after="142" w:line="276" w:lineRule="auto"/>
    </w:pPr>
    <w:rPr>
      <w:rFonts w:ascii="宋体" w:eastAsia="宋体" w:hAnsi="宋体" w:cs="宋体"/>
      <w:color w:val="000000"/>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502</Words>
  <Characters>2867</Characters>
  <Application>Microsoft Office Word</Application>
  <DocSecurity>0</DocSecurity>
  <Lines>23</Lines>
  <Paragraphs>6</Paragraphs>
  <ScaleCrop>false</ScaleCrop>
  <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洞口县花古街道办事处人民政府2018年度部门整体支出绩效评价报告</dc:title>
  <dc:creator>THINK PAD</dc:creator>
  <cp:lastModifiedBy>Administrator</cp:lastModifiedBy>
  <cp:revision>18</cp:revision>
  <cp:lastPrinted>2019-09-02T01:41:00Z</cp:lastPrinted>
  <dcterms:created xsi:type="dcterms:W3CDTF">2019-08-23T06:33:00Z</dcterms:created>
  <dcterms:modified xsi:type="dcterms:W3CDTF">2019-09-23T00:59:00Z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