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附件7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邵阳市职业培训结业考核合格人员花名册</w:t>
      </w:r>
    </w:p>
    <w:p>
      <w:pPr>
        <w:tabs>
          <w:tab w:val="left" w:pos="12794"/>
        </w:tabs>
        <w:ind w:right="342" w:rightChars="163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第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页共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页</w:t>
      </w:r>
    </w:p>
    <w:p>
      <w:pPr>
        <w:spacing w:beforeLines="50" w:afterLines="50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培训机构名称：（盖章）</w:t>
      </w:r>
      <w:r>
        <w:rPr>
          <w:rFonts w:ascii="Times New Roman" w:hAnsi="Times New Roman" w:eastAsia="楷体_GB2312" w:cs="Times New Roman"/>
          <w:b/>
          <w:bCs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填报日期：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年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月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4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05"/>
        <w:gridCol w:w="752"/>
        <w:gridCol w:w="3173"/>
        <w:gridCol w:w="1522"/>
        <w:gridCol w:w="1523"/>
        <w:gridCol w:w="1841"/>
        <w:gridCol w:w="155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序号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姓名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性别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身份证号码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培训职业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培训级别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Times New Roman"/>
                <w:spacing w:val="-20"/>
              </w:rPr>
              <w:t>考核类别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Times New Roman"/>
                <w:spacing w:val="-20"/>
              </w:rPr>
              <w:t>（正考</w:t>
            </w:r>
            <w:r>
              <w:rPr>
                <w:rFonts w:ascii="Times New Roman" w:hAnsi="Times New Roman" w:eastAsia="黑体" w:cs="Times New Roman"/>
                <w:spacing w:val="-20"/>
              </w:rPr>
              <w:t>/</w:t>
            </w:r>
            <w:r>
              <w:rPr>
                <w:rFonts w:hint="eastAsia" w:ascii="Times New Roman" w:hAnsi="Times New Roman" w:eastAsia="黑体" w:cs="Times New Roman"/>
                <w:spacing w:val="-20"/>
              </w:rPr>
              <w:t>补考）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专业理论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5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  <w:rPr>
          <w:rFonts w:ascii="Times New Roman" w:hAnsi="Times New Roman" w:eastAsia="楷体_GB2312" w:cs="楷体_GB2312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hint="eastAsia" w:ascii="Times New Roman" w:hAnsi="Times New Roman" w:eastAsia="楷体_GB2312" w:cs="楷体_GB2312"/>
          <w:bCs/>
        </w:rPr>
        <w:t>市人社局职业能力建设科：（盖章）</w:t>
      </w:r>
    </w:p>
    <w:p>
      <w:pPr>
        <w:spacing w:line="600" w:lineRule="exact"/>
      </w:pPr>
      <w:r>
        <w:rPr>
          <w:rFonts w:hint="eastAsia" w:ascii="Times New Roman" w:hAnsi="Times New Roman" w:cs="宋体"/>
        </w:rPr>
        <w:t>注：此名册一式三份，培训机构、市公共就业和人才服务局、市人社局职建科各一份。</w:t>
      </w:r>
    </w:p>
    <w:sectPr>
      <w:pgSz w:w="16838" w:h="11906" w:orient="landscape"/>
      <w:pgMar w:top="134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141B"/>
    <w:rsid w:val="10D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2019-05-15T03:07:00Z</dcterms:created>
  <dc:creator>澄泉</dc:creator>
  <cp:lastModifiedBy>澄泉</cp:lastModifiedBy>
  <dcterms:modified xsi:type="dcterms:W3CDTF">2019-05-15T03:08:35Z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