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96" w:rsidRPr="00EC28A8" w:rsidRDefault="00972996" w:rsidP="00972996">
      <w:pPr>
        <w:jc w:val="left"/>
        <w:rPr>
          <w:rFonts w:ascii="仿宋_GB2312" w:eastAsia="仿宋_GB2312" w:hAnsi="宋体" w:cs="黑体" w:hint="eastAsia"/>
          <w:sz w:val="32"/>
          <w:szCs w:val="32"/>
        </w:rPr>
      </w:pPr>
      <w:r w:rsidRPr="00EC28A8">
        <w:rPr>
          <w:rFonts w:ascii="仿宋_GB2312" w:eastAsia="仿宋_GB2312" w:hAnsi="宋体" w:cs="黑体" w:hint="eastAsia"/>
          <w:sz w:val="32"/>
          <w:szCs w:val="32"/>
        </w:rPr>
        <w:t>附件2</w:t>
      </w:r>
    </w:p>
    <w:p w:rsidR="00972996" w:rsidRDefault="00972996" w:rsidP="00972996">
      <w:pPr>
        <w:jc w:val="center"/>
        <w:rPr>
          <w:rFonts w:ascii="宋体" w:eastAsia="方正小标宋简体" w:hAnsi="宋体" w:cs="方正小标宋简体"/>
          <w:sz w:val="44"/>
          <w:szCs w:val="44"/>
          <w:lang/>
        </w:rPr>
      </w:pPr>
      <w:r>
        <w:rPr>
          <w:rFonts w:ascii="宋体" w:eastAsia="方正小标宋简体" w:hAnsi="宋体" w:cs="方正小标宋简体" w:hint="eastAsia"/>
          <w:sz w:val="44"/>
          <w:szCs w:val="44"/>
          <w:lang/>
        </w:rPr>
        <w:t>取消的证明材料事项清单（第一批）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1"/>
        <w:gridCol w:w="2263"/>
        <w:gridCol w:w="2453"/>
        <w:gridCol w:w="1888"/>
        <w:gridCol w:w="1785"/>
        <w:gridCol w:w="3540"/>
        <w:gridCol w:w="1524"/>
      </w:tblGrid>
      <w:tr w:rsidR="00972996" w:rsidTr="00AA2219">
        <w:trPr>
          <w:trHeight w:val="680"/>
          <w:tblHeader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Cs w:val="21"/>
                <w:lang/>
              </w:rPr>
              <w:t>证明（盖章）材料名称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Cs w:val="21"/>
                <w:lang/>
              </w:rPr>
              <w:t>证明材料涉及事项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Cs w:val="21"/>
                <w:lang/>
              </w:rPr>
              <w:t>要求提供证明单位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Cs w:val="21"/>
                <w:lang/>
              </w:rPr>
              <w:t>出具证明单位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Cs w:val="21"/>
                <w:lang/>
              </w:rPr>
              <w:t>取消后的管理方式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Cs w:val="21"/>
                <w:lang/>
              </w:rPr>
              <w:t>备</w:t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kern w:val="0"/>
                <w:szCs w:val="21"/>
                <w:lang/>
              </w:rPr>
              <w:t>注</w:t>
            </w: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环境影响评价审批文件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权限内重大和限制类企业投资项目核准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县发改局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环保部门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项目开工建设前已通过环评审批</w:t>
            </w: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学生异动联系表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转学、休学、复学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县教育局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教育部门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学生证或学籍证明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免学费和助学金审批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县教育局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教育部门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通过学籍及学校上报审核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环境保护部门的验收报告或者审查意见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设立养老机构许可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县民政局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环境保护部门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不再要求申请人提供，环境保护部门的验收已取消，改为建设单位自主验收。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出具社会团体清算审计报告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社会团体名称变更登记、注销登记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县民政局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会计事务所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不再要求申请人提供，改为审批部门委托有合法资质的机构编制。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出具前任法定代表人离任审计报告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社会团体法定代表人变更登记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县民政局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会计事务所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不再要求申请人提供，改为审批部门委托有合法资质的机构编制。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出具民办非企业清算审计报告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民办非企业单位名称变更登记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县民政局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会计事务所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不再要求申请人提供，改为审批部门委托有合法资质的机构编制。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出具前任法定代表人离任审计报告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民办非企业单位法定代表人变更登记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县民政局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会计事务所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不再要求申请人提供，改为审批部门委托有合法资质的机构编制。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lastRenderedPageBreak/>
              <w:t>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出具民办非企业清算审计报告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民办非企业单位注销登记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县民政局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会计事务所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不再要求申请人提供，改为审批部门委托有合法资质的机构编制。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出具基金会清算审计报告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基金会名称变更登记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县民政局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会计事务所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不再要求申请人提供，改为审批部门委托有合法资质的机构编制。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出具前任法定代表人离任审计报告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基金会法定代表人变更登记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县民政局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会计事务所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不再要求申请人提供，改为审批部门委托有合法资质的机构编制。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出具民办非企业清算审计报告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基金会注销登记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县民政局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会计事务所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不再要求申请人提供，改为审批部门委托有合法资质的机构编制。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基层法律服务工作者的资格证明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基层法律服务所的设立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县司法局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省司法厅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执业场所使用证明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基层法律服务所的设立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县司法局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租赁场所房主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资信证明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基层法律服务所的设立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县司法局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银行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156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申请人的《基层法律服务工作者执业资格证书》，或者律师、公证员、企业法律顾问资格证书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基层法律服务所的设立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县司法局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司法部或司法厅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无犯罪记录证明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法律服务工作者执业核准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县司法局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公安机关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通过申请人书面承诺方式解决或通过网络核验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lastRenderedPageBreak/>
              <w:t>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经营场所使用证明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经营劳务派遣业务许可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县人社局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房产部门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通过营业执照证明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建筑业企业资质许可证的遗失声明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建筑业企业资质许可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县住建局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公开发行的</w:t>
            </w:r>
          </w:p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报刊或网站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不再要求申请人发表遗失声明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办公场所证明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建筑业企业资质许可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县住建局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产权登记部门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通过营业执照证明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企业主要人员养老保险证明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建筑业企业资质许可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县住建局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人社部门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通过申请人书面承诺方式解决，提供主要人员社保账号和密码，不定期抽查。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固定办公场所产权证明或租用合同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拍卖企业的设立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县商务局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不动产登记部门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通过营业执照证明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固定营业场所证明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典当企业的设立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县商务局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不动产登记部门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通过营业执照证明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2996" w:rsidRDefault="00972996" w:rsidP="00AA2219">
            <w:pPr>
              <w:widowControl/>
              <w:snapToGrid w:val="0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工商行政管理部门出具的《字号名称预先核准通知书》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公共场所卫生许可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县卫计局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工商行政管理部门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办理营业执照不需要预先核准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属于配置许可管理的放射诊疗许可，需提交大型医用设备配置许可证明文件（交复印件）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医疗机构设置许可（放射诊疗技术和医用辐射机构许可）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县卫计局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卫生计生综合</w:t>
            </w:r>
          </w:p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监督执法局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出具《放射工作卫生许可证》或《辐射安全许可证》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医疗机构设置许可（放射诊疗技术和医用辐射机构许可）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县卫计局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卫生计生综合</w:t>
            </w:r>
          </w:p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监督执法局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lastRenderedPageBreak/>
              <w:t>27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企业从业人员社保证明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农作物种子生产经营许可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县农业局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人社部门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通过申请人书面承诺方式解决，提供主要人员社保账号和密码，不定期抽查。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出具《医疗器械产品注册证》和《医疗器械产品生产制造认可表》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第Ⅲ类医疗器械经营企业（批发）《医疗器械经营许可证》核发、延续、变更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县食药工商质监局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国家食品药品</w:t>
            </w:r>
          </w:p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监督管理局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登报声明原《食品经营许可证》作废的证明资料（提供报纸的原件）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食品经营许可证补办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县食药工商质监局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公开发行的报刊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不再要求申请人发表遗失声明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登报声明原《医疗器械经营许可证》作废（同时提供报纸的复印件）的证明资料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第Ⅲ类医疗器械经营企业《医疗器械经营许可证》补发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县食药工商质监局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公开发行的报刊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不再要求申请人发表遗失声明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持证期间没有违章作业等不良记录证明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特种设备作业人员复审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县食药工商质监局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用人单位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通过申请人书面承诺方式解决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生活保障证明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华侨回国定居审批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县侨务部门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就职单位或其他财产收入证明单位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不再要求申请人提供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972996" w:rsidTr="00AA2219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房屋产权证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旅行社设立审批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县旅游局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产权登记部门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textAlignment w:val="center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可以通过营业执照证明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96" w:rsidRDefault="00972996" w:rsidP="00AA2219">
            <w:pPr>
              <w:widowControl/>
              <w:snapToGrid w:val="0"/>
              <w:jc w:val="left"/>
              <w:rPr>
                <w:rFonts w:ascii="宋体" w:eastAsia="仿宋_GB2312" w:hAnsi="宋体" w:cs="仿宋_GB2312" w:hint="eastAsia"/>
                <w:color w:val="000000"/>
                <w:szCs w:val="21"/>
              </w:rPr>
            </w:pPr>
          </w:p>
        </w:tc>
      </w:tr>
    </w:tbl>
    <w:p w:rsidR="00972996" w:rsidRDefault="00972996" w:rsidP="00972996">
      <w:pPr>
        <w:spacing w:line="20" w:lineRule="exact"/>
        <w:rPr>
          <w:rFonts w:ascii="宋体" w:eastAsia="仿宋_GB2312" w:hAnsi="宋体" w:hint="eastAsia"/>
          <w:sz w:val="32"/>
          <w:szCs w:val="32"/>
        </w:rPr>
      </w:pPr>
    </w:p>
    <w:p w:rsidR="00972996" w:rsidRDefault="00972996" w:rsidP="00972996">
      <w:pPr>
        <w:spacing w:line="0" w:lineRule="atLeast"/>
        <w:jc w:val="left"/>
        <w:rPr>
          <w:rFonts w:ascii="方正小标宋_GBK" w:eastAsia="方正小标宋_GBK" w:hint="eastAsia"/>
          <w:sz w:val="32"/>
        </w:rPr>
      </w:pPr>
    </w:p>
    <w:p w:rsidR="00972996" w:rsidRDefault="00972996" w:rsidP="00972996">
      <w:pPr>
        <w:spacing w:line="0" w:lineRule="atLeast"/>
        <w:jc w:val="left"/>
        <w:rPr>
          <w:rFonts w:ascii="方正小标宋_GBK" w:eastAsia="方正小标宋_GBK" w:hint="eastAsia"/>
          <w:sz w:val="32"/>
        </w:rPr>
      </w:pPr>
    </w:p>
    <w:p w:rsidR="00AC29BC" w:rsidRDefault="00AC29BC"/>
    <w:sectPr w:rsidR="00AC29BC" w:rsidSect="009870CB">
      <w:pgSz w:w="16838" w:h="11906" w:orient="landscape" w:code="9"/>
      <w:pgMar w:top="1701" w:right="1644" w:bottom="1247" w:left="1814" w:header="0" w:footer="1701" w:gutter="0"/>
      <w:pgNumType w:fmt="numberInDash" w:start="3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996"/>
    <w:rsid w:val="00972996"/>
    <w:rsid w:val="00AC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1905</Characters>
  <Application>Microsoft Office Word</Application>
  <DocSecurity>0</DocSecurity>
  <Lines>15</Lines>
  <Paragraphs>4</Paragraphs>
  <ScaleCrop>false</ScaleCrop>
  <Company>CHINA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2018-07-23T07:29:00Z</dcterms:created>
  <dcterms:modified xsi:type="dcterms:W3CDTF">2018-07-23T07:31:00Z</dcterms:modified>
</cp:coreProperties>
</file>