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14" w:rsidRPr="00481BCF" w:rsidRDefault="00E96314" w:rsidP="00E96314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宋体" w:cs="宋体" w:hint="eastAsia"/>
          <w:color w:val="333333"/>
          <w:sz w:val="24"/>
        </w:rPr>
      </w:pPr>
      <w:r w:rsidRPr="00481BCF">
        <w:rPr>
          <w:rFonts w:ascii="仿宋_GB2312" w:eastAsia="仿宋_GB2312" w:hAnsi="宋体" w:cs="黑体" w:hint="eastAsia"/>
          <w:color w:val="333333"/>
          <w:kern w:val="0"/>
          <w:sz w:val="32"/>
          <w:szCs w:val="32"/>
          <w:shd w:val="clear" w:color="auto" w:fill="FFFFFF"/>
          <w:lang/>
        </w:rPr>
        <w:t>附件</w:t>
      </w:r>
    </w:p>
    <w:p w:rsidR="00E96314" w:rsidRPr="00481BCF" w:rsidRDefault="00E96314" w:rsidP="00E96314">
      <w:pPr>
        <w:widowControl/>
        <w:shd w:val="clear" w:color="auto" w:fill="FFFFFF"/>
        <w:spacing w:line="560" w:lineRule="atLeast"/>
        <w:jc w:val="center"/>
        <w:rPr>
          <w:rFonts w:ascii="宋体" w:hAnsi="宋体" w:cs="宋体" w:hint="eastAsia"/>
          <w:color w:val="000000"/>
          <w:sz w:val="24"/>
        </w:rPr>
      </w:pPr>
      <w:r w:rsidRPr="00481BCF"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shd w:val="clear" w:color="auto" w:fill="FFFFFF"/>
          <w:lang/>
        </w:rPr>
        <w:t>取消的行政许可事项目录</w:t>
      </w:r>
    </w:p>
    <w:tbl>
      <w:tblPr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1288"/>
        <w:gridCol w:w="1312"/>
        <w:gridCol w:w="4113"/>
        <w:gridCol w:w="6612"/>
      </w:tblGrid>
      <w:tr w:rsidR="00E96314" w:rsidTr="00AA2219">
        <w:trPr>
          <w:trHeight w:val="709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序号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项目名称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审批部门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设定依据</w:t>
            </w:r>
          </w:p>
        </w:tc>
        <w:tc>
          <w:tcPr>
            <w:tcW w:w="6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加强事中事后监管措施</w:t>
            </w:r>
          </w:p>
        </w:tc>
      </w:tr>
      <w:tr w:rsidR="00E96314" w:rsidTr="00AA2219">
        <w:trPr>
          <w:trHeight w:val="2529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1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在林区经营（含加工）木材审批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县林业局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《中华人民共和国森林法实施条例》</w:t>
            </w:r>
          </w:p>
        </w:tc>
        <w:tc>
          <w:tcPr>
            <w:tcW w:w="6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取消审批后，县林业局通过以下措施加强事中事后监管：1．强化“林木采伐许可证核发”、“木材运输证核发”，从源头上对乱砍滥伐行为强化管理。2．加强与食药工商质监部门的信息沟通交流，掌握了解从事木材经营加工企业的工商登记信息，并相应加强实地检查、随机抽查，每年抽查比例不低于本地区木材经营加工企业总数的20%。重点核查经营（加工）场所是否符合相关规定、审查企业原料和产品入库出库台账、审查木材来源是否合法。3．违法违规行为处理结果及时通报食药工商质监部门，纳入国家企业信用信息公示系统。 4.会同食药工商质监、环保、发改、税务等市场监管部门加强对木材经营加工企业的监督管理。5.加强法律法规政策宣传，引导木材加工企业依法依规经营加工木材。</w:t>
            </w:r>
          </w:p>
        </w:tc>
      </w:tr>
      <w:tr w:rsidR="00E96314" w:rsidTr="00AA2219">
        <w:trPr>
          <w:trHeight w:val="1790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2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建立城市社区有线电视系统审批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县文体广电新闻出版局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《国务院对确需保留的行政审批项目设定行政许可的决定》</w:t>
            </w:r>
          </w:p>
          <w:p w:rsidR="00E96314" w:rsidRDefault="00E96314" w:rsidP="00AA2219">
            <w:pPr>
              <w:widowControl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《国务院关于第六批取消和调整行政审批项目的决定》（国发〔2012〕52号）</w:t>
            </w:r>
          </w:p>
        </w:tc>
        <w:tc>
          <w:tcPr>
            <w:tcW w:w="6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6314" w:rsidRDefault="00E96314" w:rsidP="00AA2219">
            <w:pPr>
              <w:widowControl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取消审批后，县文体广电新闻出版局通过以下措施加强事中事后监管：1．加强有线电视系统工程的新建、改造等建设管理工作，确保有线电视网络覆盖城市各个社区。2．规范有线电视运营企业运营服务和安全，强化内容管理，提高服务质量，加强安全、检修、维护和应急处置等管理。</w:t>
            </w:r>
          </w:p>
        </w:tc>
      </w:tr>
    </w:tbl>
    <w:p w:rsidR="00E96314" w:rsidRDefault="00E96314" w:rsidP="00E96314">
      <w:pPr>
        <w:ind w:firstLine="420"/>
        <w:rPr>
          <w:rFonts w:hint="eastAsia"/>
        </w:rPr>
      </w:pPr>
    </w:p>
    <w:p w:rsidR="00AC29BC" w:rsidRDefault="00AC29BC"/>
    <w:sectPr w:rsidR="00AC29BC" w:rsidSect="00E963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314"/>
    <w:rsid w:val="00AC29BC"/>
    <w:rsid w:val="00E9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CHINA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2018-07-23T07:35:00Z</dcterms:created>
  <dcterms:modified xsi:type="dcterms:W3CDTF">2018-07-23T07:36:00Z</dcterms:modified>
</cp:coreProperties>
</file>