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3"/>
        <w:jc w:val="center"/>
        <w:rPr>
          <w:rFonts w:hint="eastAsia"/>
          <w:sz w:val="72"/>
          <w:szCs w:val="72"/>
        </w:rPr>
      </w:pPr>
      <w:r>
        <w:rPr>
          <w:rFonts w:hint="eastAsia"/>
          <w:sz w:val="72"/>
          <w:szCs w:val="72"/>
        </w:rPr>
        <w:t>洞口县高沙镇人</w:t>
      </w:r>
      <w:r>
        <w:rPr>
          <w:rFonts w:hint="eastAsia"/>
          <w:sz w:val="72"/>
          <w:szCs w:val="72"/>
          <w:lang w:eastAsia="zh-CN"/>
        </w:rPr>
        <w:t>民</w:t>
      </w:r>
      <w:r>
        <w:rPr>
          <w:rFonts w:hint="eastAsia"/>
          <w:sz w:val="72"/>
          <w:szCs w:val="72"/>
        </w:rPr>
        <w:t>政府</w:t>
      </w:r>
    </w:p>
    <w:p>
      <w:pPr>
        <w:pStyle w:val="13"/>
        <w:jc w:val="center"/>
        <w:rPr>
          <w:sz w:val="84"/>
          <w:szCs w:val="84"/>
        </w:rPr>
      </w:pPr>
      <w:r>
        <w:rPr>
          <w:rFonts w:hint="eastAsia"/>
          <w:sz w:val="72"/>
          <w:szCs w:val="72"/>
          <w:lang w:eastAsia="zh-CN"/>
        </w:rPr>
        <w:t>部门</w:t>
      </w:r>
      <w:r>
        <w:rPr>
          <w:rFonts w:hint="eastAsia"/>
          <w:sz w:val="72"/>
          <w:szCs w:val="72"/>
        </w:rPr>
        <w:t>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spacing w:line="540" w:lineRule="exact"/>
        <w:jc w:val="both"/>
        <w:rPr>
          <w:sz w:val="56"/>
          <w:szCs w:val="56"/>
        </w:rPr>
      </w:pPr>
    </w:p>
    <w:p>
      <w:pPr>
        <w:pStyle w:val="13"/>
        <w:spacing w:line="540" w:lineRule="exact"/>
        <w:jc w:val="both"/>
        <w:rPr>
          <w:sz w:val="56"/>
          <w:szCs w:val="56"/>
        </w:rPr>
      </w:pPr>
    </w:p>
    <w:p>
      <w:pPr>
        <w:pStyle w:val="13"/>
        <w:spacing w:line="540" w:lineRule="exact"/>
        <w:jc w:val="both"/>
        <w:rPr>
          <w:sz w:val="56"/>
          <w:szCs w:val="56"/>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黑体" w:eastAsia="黑体"/>
          <w:b/>
          <w:bCs/>
          <w:sz w:val="44"/>
          <w:szCs w:val="44"/>
        </w:rPr>
      </w:pPr>
      <w:r>
        <w:rPr>
          <w:rFonts w:hint="eastAsia" w:ascii="黑体" w:eastAsia="黑体"/>
          <w:b/>
          <w:bCs/>
          <w:sz w:val="44"/>
          <w:szCs w:val="44"/>
          <w:lang w:eastAsia="zh-CN"/>
        </w:rPr>
        <w:t>洞口县高沙镇人民政府</w:t>
      </w:r>
      <w:r>
        <w:rPr>
          <w:rFonts w:hint="eastAsia" w:ascii="黑体" w:eastAsia="黑体"/>
          <w:b/>
          <w:bCs/>
          <w:sz w:val="44"/>
          <w:szCs w:val="44"/>
          <w:lang w:val="en-US" w:eastAsia="zh-CN"/>
        </w:rPr>
        <w:t>2020</w:t>
      </w:r>
      <w:r>
        <w:rPr>
          <w:rFonts w:hint="eastAsia" w:ascii="黑体" w:eastAsia="黑体"/>
          <w:b/>
          <w:bCs/>
          <w:sz w:val="44"/>
          <w:szCs w:val="44"/>
        </w:rPr>
        <w:t>年</w:t>
      </w:r>
      <w:r>
        <w:rPr>
          <w:rFonts w:hint="eastAsia" w:ascii="黑体" w:eastAsia="黑体"/>
          <w:b/>
          <w:bCs/>
          <w:sz w:val="44"/>
          <w:szCs w:val="44"/>
          <w:lang w:eastAsia="zh-CN"/>
        </w:rPr>
        <w:t>度</w:t>
      </w:r>
      <w:r>
        <w:rPr>
          <w:rFonts w:hint="eastAsia" w:ascii="黑体" w:eastAsia="黑体"/>
          <w:b/>
          <w:bCs/>
          <w:sz w:val="44"/>
          <w:szCs w:val="44"/>
        </w:rPr>
        <w:t>部门</w:t>
      </w:r>
      <w:r>
        <w:rPr>
          <w:rFonts w:hint="eastAsia" w:ascii="黑体" w:eastAsia="黑体"/>
          <w:b/>
          <w:bCs/>
          <w:sz w:val="44"/>
          <w:szCs w:val="44"/>
          <w:lang w:eastAsia="zh-CN"/>
        </w:rPr>
        <w:t>决</w:t>
      </w:r>
      <w:r>
        <w:rPr>
          <w:rFonts w:hint="eastAsia" w:ascii="黑体" w:eastAsia="黑体"/>
          <w:b/>
          <w:bCs/>
          <w:sz w:val="44"/>
          <w:szCs w:val="44"/>
        </w:rPr>
        <w:t>算</w:t>
      </w:r>
    </w:p>
    <w:p>
      <w:pPr>
        <w:pStyle w:val="2"/>
        <w:rPr>
          <w:rFonts w:hint="eastAsia"/>
          <w:lang w:val="en-US" w:eastAsia="zh-CN"/>
        </w:rPr>
      </w:pPr>
    </w:p>
    <w:p>
      <w:pPr>
        <w:pStyle w:val="13"/>
        <w:keepNext w:val="0"/>
        <w:keepLines w:val="0"/>
        <w:pageBreakBefore w:val="0"/>
        <w:widowControl w:val="0"/>
        <w:kinsoku/>
        <w:wordWrap/>
        <w:overflowPunct/>
        <w:topLinePunct w:val="0"/>
        <w:bidi w:val="0"/>
        <w:snapToGrid/>
        <w:spacing w:line="280" w:lineRule="atLeast"/>
        <w:textAlignment w:val="auto"/>
        <w:rPr>
          <w:rFonts w:hint="eastAsia"/>
          <w:b/>
          <w:sz w:val="28"/>
          <w:szCs w:val="28"/>
          <w:lang w:val="en-US" w:eastAsia="zh-CN"/>
        </w:rPr>
      </w:pPr>
      <w:r>
        <w:rPr>
          <w:rFonts w:hint="eastAsia"/>
          <w:b/>
          <w:sz w:val="28"/>
          <w:szCs w:val="28"/>
          <w:lang w:val="en-US" w:eastAsia="zh-CN"/>
        </w:rPr>
        <w:t>目录</w:t>
      </w:r>
    </w:p>
    <w:p>
      <w:pPr>
        <w:pStyle w:val="13"/>
        <w:keepNext w:val="0"/>
        <w:keepLines w:val="0"/>
        <w:pageBreakBefore w:val="0"/>
        <w:widowControl w:val="0"/>
        <w:kinsoku/>
        <w:wordWrap/>
        <w:overflowPunct/>
        <w:topLinePunct w:val="0"/>
        <w:bidi w:val="0"/>
        <w:snapToGrid/>
        <w:spacing w:line="280" w:lineRule="atLeas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洞口县高沙镇人民政府</w:t>
      </w:r>
      <w:r>
        <w:rPr>
          <w:rFonts w:hint="eastAsia"/>
          <w:b/>
          <w:sz w:val="28"/>
          <w:szCs w:val="28"/>
        </w:rPr>
        <w:t>概况</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keepNext w:val="0"/>
        <w:keepLines w:val="0"/>
        <w:pageBreakBefore w:val="0"/>
        <w:widowControl w:val="0"/>
        <w:kinsoku/>
        <w:wordWrap/>
        <w:overflowPunct/>
        <w:topLinePunct w:val="0"/>
        <w:bidi w:val="0"/>
        <w:snapToGrid/>
        <w:spacing w:line="280" w:lineRule="atLeas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rPr>
        <w:t>部门决算表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3"/>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四、财政拨款收支决算总表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20" w:lineRule="exact"/>
        <w:ind w:firstLine="700" w:firstLineChars="25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eastAsia="zh-CN"/>
        </w:rPr>
        <w:t>八、政府性基金预算财政拨款收支决算表</w:t>
      </w:r>
    </w:p>
    <w:p>
      <w:pPr>
        <w:pStyle w:val="13"/>
        <w:spacing w:line="520" w:lineRule="exact"/>
        <w:ind w:firstLine="700" w:firstLineChars="2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eastAsia="zh-CN"/>
        </w:rPr>
        <w:t>九、国有资本经营预算财政拨款支出决算表</w:t>
      </w:r>
    </w:p>
    <w:p>
      <w:pPr>
        <w:pStyle w:val="13"/>
        <w:keepNext w:val="0"/>
        <w:keepLines w:val="0"/>
        <w:pageBreakBefore w:val="0"/>
        <w:widowControl w:val="0"/>
        <w:kinsoku/>
        <w:wordWrap/>
        <w:overflowPunct/>
        <w:topLinePunct w:val="0"/>
        <w:bidi w:val="0"/>
        <w:snapToGrid/>
        <w:spacing w:line="280" w:lineRule="atLeas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lang w:eastAsia="zh-CN"/>
        </w:rPr>
        <w:t>2020</w:t>
      </w:r>
      <w:r>
        <w:rPr>
          <w:rFonts w:hint="eastAsia" w:hAnsi="仿宋_GB2312"/>
          <w:b/>
          <w:sz w:val="28"/>
          <w:szCs w:val="28"/>
        </w:rPr>
        <w:t>年度部门决算情况说明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四、财政拨款收入支出决算总体情况说明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政府性基金预算收入支出决算情况</w:t>
      </w:r>
    </w:p>
    <w:p>
      <w:pPr>
        <w:pStyle w:val="13"/>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国有资本经营预算财政拨款支出</w:t>
      </w:r>
      <w:r>
        <w:rPr>
          <w:rFonts w:cs="仿宋_GB2312" w:asciiTheme="minorEastAsia" w:hAnsiTheme="minorEastAsia" w:eastAsiaTheme="minorEastAsia"/>
          <w:sz w:val="28"/>
          <w:szCs w:val="28"/>
        </w:rPr>
        <w:t>情况说明</w:t>
      </w:r>
    </w:p>
    <w:p>
      <w:pPr>
        <w:pStyle w:val="13"/>
        <w:spacing w:line="52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十、预算绩效情况说明</w:t>
      </w:r>
    </w:p>
    <w:p>
      <w:pPr>
        <w:pStyle w:val="13"/>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十一、其他重要事项情况说明</w:t>
      </w:r>
    </w:p>
    <w:p>
      <w:pPr>
        <w:keepNext w:val="0"/>
        <w:keepLines w:val="0"/>
        <w:pageBreakBefore w:val="0"/>
        <w:widowControl w:val="0"/>
        <w:kinsoku/>
        <w:wordWrap/>
        <w:overflowPunct/>
        <w:topLinePunct w:val="0"/>
        <w:autoSpaceDE w:val="0"/>
        <w:autoSpaceDN w:val="0"/>
        <w:bidi w:val="0"/>
        <w:adjustRightInd w:val="0"/>
        <w:snapToGrid/>
        <w:spacing w:line="280" w:lineRule="atLeast"/>
        <w:jc w:val="left"/>
        <w:textAlignment w:val="auto"/>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bidi w:val="0"/>
        <w:snapToGrid/>
        <w:spacing w:line="280" w:lineRule="atLeast"/>
        <w:jc w:val="left"/>
        <w:textAlignment w:val="auto"/>
        <w:rPr>
          <w:rFonts w:hint="eastAsia"/>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附件</w:t>
      </w:r>
    </w:p>
    <w:p>
      <w:pPr>
        <w:pStyle w:val="13"/>
        <w:spacing w:line="520" w:lineRule="exact"/>
        <w:ind w:firstLine="700" w:firstLineChars="2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高沙镇人民政府部门整体支出绩效评价报告</w:t>
      </w:r>
    </w:p>
    <w:p>
      <w:pPr>
        <w:pStyle w:val="2"/>
        <w:ind w:left="0" w:leftChars="0" w:firstLine="0" w:firstLineChars="0"/>
        <w:rPr>
          <w:rFonts w:hint="eastAsia"/>
        </w:rPr>
      </w:pPr>
    </w:p>
    <w:p>
      <w:pPr>
        <w:pStyle w:val="2"/>
        <w:ind w:left="0" w:leftChars="0" w:firstLine="0" w:firstLineChars="0"/>
        <w:rPr>
          <w:rFonts w:hint="eastAsia"/>
        </w:rPr>
      </w:pPr>
    </w:p>
    <w:p>
      <w:pPr>
        <w:jc w:val="center"/>
        <w:rPr>
          <w:sz w:val="72"/>
          <w:szCs w:val="72"/>
        </w:rPr>
      </w:pPr>
    </w:p>
    <w:p>
      <w:pPr>
        <w:pStyle w:val="2"/>
      </w:pPr>
    </w:p>
    <w:p>
      <w:pPr>
        <w:jc w:val="both"/>
        <w:rPr>
          <w:sz w:val="72"/>
          <w:szCs w:val="72"/>
        </w:rPr>
      </w:pPr>
    </w:p>
    <w:p>
      <w:pPr>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ind w:left="0" w:leftChars="0" w:firstLine="0" w:firstLineChars="0"/>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rFonts w:hint="eastAsia"/>
          <w:sz w:val="84"/>
          <w:szCs w:val="84"/>
        </w:rPr>
      </w:pPr>
      <w:r>
        <w:rPr>
          <w:rFonts w:hint="eastAsia"/>
          <w:sz w:val="84"/>
          <w:szCs w:val="84"/>
          <w:lang w:val="en-US" w:eastAsia="zh-CN"/>
        </w:rPr>
        <w:t>洞口县高沙镇人民政府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pStyle w:val="14"/>
        <w:ind w:left="0" w:leftChars="0" w:firstLine="0" w:firstLineChars="0"/>
        <w:jc w:val="left"/>
        <w:rPr>
          <w:rFonts w:ascii="黑体" w:hAnsi="黑体" w:eastAsia="黑体"/>
          <w:sz w:val="32"/>
          <w:szCs w:val="32"/>
        </w:rPr>
      </w:pPr>
    </w:p>
    <w:p>
      <w:pPr>
        <w:pStyle w:val="14"/>
        <w:ind w:left="0" w:leftChars="0" w:firstLine="0" w:firstLineChars="0"/>
        <w:jc w:val="left"/>
        <w:rPr>
          <w:rFonts w:ascii="黑体" w:hAnsi="黑体" w:eastAsia="黑体"/>
          <w:sz w:val="32"/>
          <w:szCs w:val="32"/>
        </w:rPr>
      </w:pPr>
    </w:p>
    <w:p>
      <w:pPr>
        <w:pStyle w:val="14"/>
        <w:ind w:left="0" w:leftChars="0" w:firstLine="0" w:firstLineChars="0"/>
        <w:jc w:val="left"/>
        <w:rPr>
          <w:rFonts w:ascii="黑体" w:hAnsi="黑体" w:eastAsia="黑体"/>
          <w:sz w:val="32"/>
          <w:szCs w:val="32"/>
        </w:rPr>
      </w:pPr>
    </w:p>
    <w:p>
      <w:pPr>
        <w:pStyle w:val="14"/>
        <w:ind w:left="0" w:leftChars="0" w:firstLine="0" w:firstLineChars="0"/>
        <w:jc w:val="left"/>
        <w:rPr>
          <w:rFonts w:ascii="黑体" w:hAnsi="黑体" w:eastAsia="黑体"/>
          <w:sz w:val="32"/>
          <w:szCs w:val="32"/>
        </w:rPr>
      </w:pPr>
    </w:p>
    <w:p>
      <w:pPr>
        <w:pStyle w:val="14"/>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部门职能职责：本镇政府的主要职能是：贯彻党的路线、方针、政策，执行本级党代会、人民代表大会的决议和上级党委、政府的决定，承担促进高沙经济发展、加强社会管理、搞好公共服务、维护社会稳定和巩固基层政权等职能，推动物质文明、政治文明、精神文明协调有序发展。具体职责为：</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1、促进经济发展。制定实施本镇经济发展规划，加强高沙经济发达镇建设，指导农村经济发展，推进农业结构调整，促进经济增长方式转变，发展壮大乡村集体经济；大力发展非公有制经济，推进农村市场经济体系的建设，发展现代农业和二、三产业，促进农民增收。</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2、加强社会管理。制定实施本镇社会发展规划，负责抓好义务教育、人口和计划生育、耕地和生态环境保护、民政事务、救灾救助、就业培训、社会保障、劳动关系协调和新型合作医疗实施等工作。依法履行上级赋予的监督管理权和行政处罚权，配合上级行政执法部门做好相关的行政执法工作。加强农村精神文明建设，促进农村社会事业发展。加强对上级部门派驻机构的协调和监督，强化镇财政、村级财务和集体资产的监督管理，建立健全减轻农民负担的监督管理机制，完善区域性、突发性事件的处置工作机制，进一步建设和谐新高沙。</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3、搞好公共服务。按照乡村振兴发展战略，加强镇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  　5、巩固基层政权。加强党的思想建设、组织建设、作风建设和制度建设，深化党风廉政建设，强化镇人大对镇政府的监督，切实加强和改进对村级党组织的领导和对村民委员会的指导，扩大和健全农村基层民主，充分发挥工会、共青团、妇联等群众团体的桥梁纽带作用。</w:t>
      </w:r>
    </w:p>
    <w:p>
      <w:pPr>
        <w:widowControl/>
        <w:spacing w:line="600" w:lineRule="exact"/>
        <w:ind w:left="640" w:hanging="640" w:hangingChars="200"/>
        <w:rPr>
          <w:rFonts w:hint="eastAsia" w:ascii="黑体" w:hAnsi="黑体" w:eastAsia="黑体"/>
          <w:bCs/>
          <w:kern w:val="0"/>
          <w:sz w:val="32"/>
          <w:szCs w:val="32"/>
        </w:rPr>
      </w:pPr>
      <w:r>
        <w:rPr>
          <w:rFonts w:hint="eastAsia" w:asciiTheme="minorEastAsia" w:hAnsiTheme="minorEastAsia"/>
          <w:sz w:val="32"/>
          <w:szCs w:val="32"/>
        </w:rPr>
        <w:t>　　6、法律、法规、规章规定及上级政府交办的其他事项。</w:t>
      </w: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：本单位</w:t>
      </w:r>
      <w:r>
        <w:rPr>
          <w:rFonts w:hint="eastAsia" w:asciiTheme="minorEastAsia" w:hAnsiTheme="minorEastAsia"/>
          <w:bCs/>
          <w:kern w:val="0"/>
          <w:sz w:val="32"/>
          <w:szCs w:val="32"/>
        </w:rPr>
        <w:t>下设六办三中心一大队一站一所等12个股室。行政编制人数71人，事业编制人数152人,工勤编制人数4人。实有人数3</w:t>
      </w:r>
      <w:r>
        <w:rPr>
          <w:rFonts w:hint="eastAsia" w:asciiTheme="minorEastAsia" w:hAnsiTheme="minorEastAsia"/>
          <w:bCs/>
          <w:kern w:val="0"/>
          <w:sz w:val="32"/>
          <w:szCs w:val="32"/>
          <w:lang w:val="en-US" w:eastAsia="zh-CN"/>
        </w:rPr>
        <w:t>07</w:t>
      </w:r>
      <w:r>
        <w:rPr>
          <w:rFonts w:hint="eastAsia" w:asciiTheme="minorEastAsia" w:hAnsiTheme="minorEastAsia"/>
          <w:bCs/>
          <w:kern w:val="0"/>
          <w:sz w:val="32"/>
          <w:szCs w:val="32"/>
        </w:rPr>
        <w:t>人，其中在职2</w:t>
      </w:r>
      <w:r>
        <w:rPr>
          <w:rFonts w:hint="eastAsia" w:asciiTheme="minorEastAsia" w:hAnsiTheme="minorEastAsia"/>
          <w:bCs/>
          <w:kern w:val="0"/>
          <w:sz w:val="32"/>
          <w:szCs w:val="32"/>
          <w:lang w:val="en-US" w:eastAsia="zh-CN"/>
        </w:rPr>
        <w:t>03</w:t>
      </w:r>
      <w:r>
        <w:rPr>
          <w:rFonts w:hint="eastAsia" w:asciiTheme="minorEastAsia" w:hAnsiTheme="minorEastAsia"/>
          <w:bCs/>
          <w:kern w:val="0"/>
          <w:sz w:val="32"/>
          <w:szCs w:val="32"/>
        </w:rPr>
        <w:t>人，退休9</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rPr>
        <w:t>人,企业差额人员1人,农机挂靠人员</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（二）决算单位构成：洞口县高沙镇20</w:t>
      </w:r>
      <w:r>
        <w:rPr>
          <w:rFonts w:hint="eastAsia" w:asciiTheme="minorEastAsia" w:hAnsiTheme="minorEastAsia"/>
          <w:bCs/>
          <w:kern w:val="0"/>
          <w:sz w:val="32"/>
          <w:szCs w:val="32"/>
          <w:lang w:val="en-US" w:eastAsia="zh-CN"/>
        </w:rPr>
        <w:t>20</w:t>
      </w:r>
      <w:r>
        <w:rPr>
          <w:rFonts w:hint="eastAsia" w:asciiTheme="minorEastAsia" w:hAnsiTheme="minorEastAsia"/>
          <w:bCs/>
          <w:kern w:val="0"/>
          <w:sz w:val="32"/>
          <w:szCs w:val="32"/>
        </w:rPr>
        <w:t>年部门决算汇总公开单位构成包括：党委、政府机关、人大、政协、财政、文化、广播、农技、农机等部门。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sz w:val="72"/>
          <w:szCs w:val="72"/>
        </w:rPr>
      </w:pPr>
    </w:p>
    <w:p>
      <w:pPr>
        <w:jc w:val="center"/>
        <w:rPr>
          <w:sz w:val="72"/>
          <w:szCs w:val="72"/>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仿宋_GB2312" w:cs="Times New Roman"/>
          <w:color w:val="000000"/>
          <w:kern w:val="0"/>
          <w:szCs w:val="21"/>
        </w:rPr>
      </w:pPr>
      <w:r>
        <w:rPr>
          <w:rFonts w:hint="eastAsia" w:ascii="黑体" w:hAnsi="黑体" w:eastAsia="黑体"/>
          <w:sz w:val="36"/>
          <w:szCs w:val="32"/>
        </w:rPr>
        <w:t>收入支出决算总表</w:t>
      </w:r>
      <w:r>
        <w:rPr>
          <w:rFonts w:ascii="Times New Roman" w:hAnsi="Times New Roman" w:eastAsia="仿宋_GB2312" w:cs="Times New Roman"/>
          <w:color w:val="000000"/>
          <w:kern w:val="0"/>
          <w:szCs w:val="21"/>
        </w:rPr>
        <w:t xml:space="preserve">  </w:t>
      </w:r>
    </w:p>
    <w:p>
      <w:pPr>
        <w:jc w:val="center"/>
        <w:rPr>
          <w:rFonts w:ascii="Times New Roman" w:hAnsi="Times New Roman" w:eastAsia="仿宋_GB2312" w:cs="Times New Roman"/>
          <w:color w:val="000000"/>
          <w:kern w:val="0"/>
          <w:szCs w:val="21"/>
        </w:rPr>
      </w:pPr>
    </w:p>
    <w:p>
      <w:pPr>
        <w:jc w:val="both"/>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r>
        <w:rPr>
          <w:rFonts w:hint="eastAsia" w:ascii="Times New Roman" w:hAnsi="Times New Roman" w:eastAsia="黑体" w:cs="Times New Roman"/>
          <w:bCs/>
          <w:kern w:val="0"/>
          <w:sz w:val="32"/>
          <w:szCs w:val="32"/>
          <w:lang w:eastAsia="zh-CN"/>
        </w:rPr>
        <w:drawing>
          <wp:inline distT="0" distB="0" distL="114300" distR="114300">
            <wp:extent cx="5325110" cy="4896485"/>
            <wp:effectExtent l="0" t="0" r="8890" b="18415"/>
            <wp:docPr id="1" name="图片 1" descr="1632284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2284784(1)"/>
                    <pic:cNvPicPr>
                      <a:picLocks noChangeAspect="1"/>
                    </pic:cNvPicPr>
                  </pic:nvPicPr>
                  <pic:blipFill>
                    <a:blip r:embed="rId6"/>
                    <a:stretch>
                      <a:fillRect/>
                    </a:stretch>
                  </pic:blipFill>
                  <pic:spPr>
                    <a:xfrm>
                      <a:off x="0" y="0"/>
                      <a:ext cx="5325110" cy="48964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6"/>
          <w:szCs w:val="32"/>
          <w:lang w:val="en-US" w:eastAsia="zh-CN"/>
        </w:rPr>
      </w:pPr>
      <w:r>
        <w:rPr>
          <w:rFonts w:hint="eastAsia" w:ascii="黑体" w:hAnsi="黑体" w:eastAsia="黑体"/>
          <w:sz w:val="36"/>
          <w:szCs w:val="32"/>
        </w:rPr>
        <w:t>收入决算表</w:t>
      </w:r>
      <w:r>
        <w:rPr>
          <w:rFonts w:hint="eastAsia" w:ascii="黑体" w:hAnsi="黑体" w:eastAsia="黑体"/>
          <w:sz w:val="36"/>
          <w:szCs w:val="32"/>
          <w:lang w:val="en-US" w:eastAsia="zh-CN"/>
        </w:rPr>
        <w:t xml:space="preserve"> </w:t>
      </w:r>
    </w:p>
    <w:p>
      <w:pPr>
        <w:jc w:val="center"/>
        <w:rPr>
          <w:rFonts w:ascii="Times New Roman" w:hAnsi="Times New Roman" w:eastAsia="方正小标宋_GBK" w:cs="Times New Roman"/>
          <w:color w:val="000000"/>
          <w:kern w:val="0"/>
          <w:sz w:val="36"/>
          <w:szCs w:val="36"/>
        </w:rPr>
      </w:pPr>
      <w:r>
        <w:rPr>
          <w:rFonts w:hint="eastAsia" w:ascii="黑体" w:hAnsi="黑体" w:eastAsia="黑体"/>
          <w:sz w:val="18"/>
          <w:szCs w:val="18"/>
          <w:lang w:val="en-US" w:eastAsia="zh-CN"/>
        </w:rPr>
        <w:t xml:space="preserve"> </w:t>
      </w:r>
      <w:r>
        <w:rPr>
          <w:rFonts w:hint="eastAsia" w:ascii="黑体" w:hAnsi="黑体" w:eastAsia="黑体"/>
          <w:sz w:val="36"/>
          <w:szCs w:val="32"/>
          <w:lang w:eastAsia="zh-CN"/>
        </w:rPr>
        <w:drawing>
          <wp:inline distT="0" distB="0" distL="114300" distR="114300">
            <wp:extent cx="5460365" cy="5494020"/>
            <wp:effectExtent l="0" t="0" r="6985" b="11430"/>
            <wp:docPr id="2" name="图片 2" descr="1632293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2293693(1)"/>
                    <pic:cNvPicPr>
                      <a:picLocks noChangeAspect="1"/>
                    </pic:cNvPicPr>
                  </pic:nvPicPr>
                  <pic:blipFill>
                    <a:blip r:embed="rId7"/>
                    <a:stretch>
                      <a:fillRect/>
                    </a:stretch>
                  </pic:blipFill>
                  <pic:spPr>
                    <a:xfrm>
                      <a:off x="0" y="0"/>
                      <a:ext cx="5460365" cy="5494020"/>
                    </a:xfrm>
                    <a:prstGeom prst="rect">
                      <a:avLst/>
                    </a:prstGeom>
                  </pic:spPr>
                </pic:pic>
              </a:graphicData>
            </a:graphic>
          </wp:inline>
        </w:drawing>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jc w:val="center"/>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5774055" cy="5350510"/>
            <wp:effectExtent l="0" t="0" r="17145" b="2540"/>
            <wp:docPr id="3" name="图片 3" descr="1632293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2293950(1)"/>
                    <pic:cNvPicPr>
                      <a:picLocks noChangeAspect="1"/>
                    </pic:cNvPicPr>
                  </pic:nvPicPr>
                  <pic:blipFill>
                    <a:blip r:embed="rId8"/>
                    <a:stretch>
                      <a:fillRect/>
                    </a:stretch>
                  </pic:blipFill>
                  <pic:spPr>
                    <a:xfrm>
                      <a:off x="0" y="0"/>
                      <a:ext cx="5774055" cy="5350510"/>
                    </a:xfrm>
                    <a:prstGeom prst="rect">
                      <a:avLst/>
                    </a:prstGeom>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drawing>
          <wp:inline distT="0" distB="0" distL="114300" distR="114300">
            <wp:extent cx="5909310" cy="5233035"/>
            <wp:effectExtent l="0" t="0" r="15240" b="5715"/>
            <wp:docPr id="4" name="图片 4" descr="1632294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2294083(1)"/>
                    <pic:cNvPicPr>
                      <a:picLocks noChangeAspect="1"/>
                    </pic:cNvPicPr>
                  </pic:nvPicPr>
                  <pic:blipFill>
                    <a:blip r:embed="rId9"/>
                    <a:stretch>
                      <a:fillRect/>
                    </a:stretch>
                  </pic:blipFill>
                  <pic:spPr>
                    <a:xfrm>
                      <a:off x="0" y="0"/>
                      <a:ext cx="5909310" cy="5233035"/>
                    </a:xfrm>
                    <a:prstGeom prst="rect">
                      <a:avLst/>
                    </a:prstGeom>
                  </pic:spPr>
                </pic:pic>
              </a:graphicData>
            </a:graphic>
          </wp:inline>
        </w:drawing>
      </w: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w:t>
      </w:r>
      <w:r>
        <w:rPr>
          <w:rFonts w:hint="eastAsia" w:ascii="Times New Roman" w:hAnsi="Times New Roman" w:eastAsia="方正小标宋_GBK" w:cs="Times New Roman"/>
          <w:kern w:val="0"/>
          <w:sz w:val="36"/>
          <w:szCs w:val="36"/>
          <w:lang w:val="en-US" w:eastAsia="zh-CN"/>
        </w:rPr>
        <w:t>公共</w:t>
      </w:r>
      <w:r>
        <w:rPr>
          <w:rFonts w:ascii="Times New Roman" w:hAnsi="Times New Roman" w:eastAsia="方正小标宋_GBK" w:cs="Times New Roman"/>
          <w:kern w:val="0"/>
          <w:sz w:val="36"/>
          <w:szCs w:val="36"/>
        </w:rPr>
        <w:t>预算财政拨款支出决算表</w:t>
      </w:r>
      <w:bookmarkEnd w:id="0"/>
    </w:p>
    <w:p>
      <w:pPr>
        <w:widowControl/>
        <w:jc w:val="center"/>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5337810" cy="5154930"/>
            <wp:effectExtent l="0" t="0" r="15240" b="7620"/>
            <wp:docPr id="5" name="图片 5" descr="1632294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2294194(1)"/>
                    <pic:cNvPicPr>
                      <a:picLocks noChangeAspect="1"/>
                    </pic:cNvPicPr>
                  </pic:nvPicPr>
                  <pic:blipFill>
                    <a:blip r:embed="rId10"/>
                    <a:stretch>
                      <a:fillRect/>
                    </a:stretch>
                  </pic:blipFill>
                  <pic:spPr>
                    <a:xfrm>
                      <a:off x="0" y="0"/>
                      <a:ext cx="5337810" cy="5154930"/>
                    </a:xfrm>
                    <a:prstGeom prst="rect">
                      <a:avLst/>
                    </a:prstGeom>
                  </pic:spPr>
                </pic:pic>
              </a:graphicData>
            </a:graphic>
          </wp:inline>
        </w:drawing>
      </w:r>
    </w:p>
    <w:p>
      <w:pPr>
        <w:widowControl/>
        <w:jc w:val="center"/>
        <w:rPr>
          <w:rFonts w:ascii="Times New Roman" w:hAnsi="Times New Roman" w:eastAsia="方正小标宋_GBK" w:cs="Times New Roman"/>
          <w:kern w:val="0"/>
          <w:sz w:val="36"/>
          <w:szCs w:val="36"/>
        </w:rPr>
      </w:pPr>
      <w:bookmarkStart w:id="1" w:name="RANGE!A1:I39"/>
      <w:r>
        <w:rPr>
          <w:rFonts w:ascii="Times New Roman" w:hAnsi="Times New Roman" w:eastAsia="方正小标宋_GBK" w:cs="Times New Roman"/>
          <w:kern w:val="0"/>
          <w:sz w:val="36"/>
          <w:szCs w:val="36"/>
        </w:rPr>
        <w:t>一般公共预算财政拨款基本支出决算表</w:t>
      </w:r>
      <w:bookmarkEnd w:id="1"/>
    </w:p>
    <w:p>
      <w:pPr>
        <w:widowControl/>
        <w:jc w:val="cente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5591810" cy="5365750"/>
            <wp:effectExtent l="0" t="0" r="8890" b="6350"/>
            <wp:docPr id="6" name="图片 6" descr="1632294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2294290(1)"/>
                    <pic:cNvPicPr>
                      <a:picLocks noChangeAspect="1"/>
                    </pic:cNvPicPr>
                  </pic:nvPicPr>
                  <pic:blipFill>
                    <a:blip r:embed="rId11"/>
                    <a:stretch>
                      <a:fillRect/>
                    </a:stretch>
                  </pic:blipFill>
                  <pic:spPr>
                    <a:xfrm>
                      <a:off x="0" y="0"/>
                      <a:ext cx="5591810" cy="5365750"/>
                    </a:xfrm>
                    <a:prstGeom prst="rect">
                      <a:avLst/>
                    </a:prstGeom>
                  </pic:spPr>
                </pic:pic>
              </a:graphicData>
            </a:graphic>
          </wp:inline>
        </w:drawing>
      </w:r>
    </w:p>
    <w:p>
      <w:pPr>
        <w:widowControl/>
        <w:jc w:val="left"/>
        <w:rPr>
          <w:rFonts w:ascii="黑体" w:hAnsi="黑体" w:eastAsia="黑体"/>
          <w:szCs w:val="21"/>
        </w:rPr>
      </w:pPr>
    </w:p>
    <w:p>
      <w:pPr>
        <w:widowControl/>
        <w:jc w:val="center"/>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center"/>
        <w:rPr>
          <w:rFonts w:ascii="宋体" w:eastAsia="宋体" w:cs="宋体" w:hAnsiTheme="minorHAnsi"/>
          <w:kern w:val="0"/>
          <w:sz w:val="24"/>
          <w:szCs w:val="24"/>
          <w:lang w:val="en-US" w:eastAsia="zh-CN" w:bidi="ar-SA"/>
        </w:rPr>
      </w:pPr>
      <w:r>
        <w:rPr>
          <w:rFonts w:ascii="宋体" w:eastAsia="宋体" w:cs="宋体"/>
          <w:kern w:val="0"/>
          <w:sz w:val="24"/>
          <w:szCs w:val="24"/>
        </w:rPr>
        <w:drawing>
          <wp:inline distT="0" distB="0" distL="114300" distR="114300">
            <wp:extent cx="6927215" cy="1750695"/>
            <wp:effectExtent l="0" t="0" r="6985" b="1905"/>
            <wp:docPr id="7" name="图片 7" descr="1632294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2294360(1)"/>
                    <pic:cNvPicPr>
                      <a:picLocks noChangeAspect="1"/>
                    </pic:cNvPicPr>
                  </pic:nvPicPr>
                  <pic:blipFill>
                    <a:blip r:embed="rId12"/>
                    <a:stretch>
                      <a:fillRect/>
                    </a:stretch>
                  </pic:blipFill>
                  <pic:spPr>
                    <a:xfrm>
                      <a:off x="0" y="0"/>
                      <a:ext cx="6927215" cy="1750695"/>
                    </a:xfrm>
                    <a:prstGeom prst="rect">
                      <a:avLst/>
                    </a:prstGeom>
                  </pic:spPr>
                </pic:pic>
              </a:graphicData>
            </a:graphic>
          </wp:inline>
        </w:drawing>
      </w:r>
      <w:bookmarkStart w:id="2" w:name="_GoBack"/>
      <w:bookmarkEnd w:id="2"/>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jc w:val="center"/>
        <w:rPr>
          <w:rFonts w:ascii="黑体" w:hAnsi="黑体" w:eastAsia="黑体"/>
          <w:szCs w:val="21"/>
        </w:rPr>
      </w:pPr>
      <w:r>
        <w:rPr>
          <w:rFonts w:ascii="黑体" w:hAnsi="黑体" w:eastAsia="黑体"/>
          <w:szCs w:val="21"/>
        </w:rPr>
        <w:drawing>
          <wp:inline distT="0" distB="0" distL="114300" distR="114300">
            <wp:extent cx="7007225" cy="2460625"/>
            <wp:effectExtent l="0" t="0" r="3175" b="15875"/>
            <wp:docPr id="8" name="图片 8" descr="1632294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2294446(1)"/>
                    <pic:cNvPicPr>
                      <a:picLocks noChangeAspect="1"/>
                    </pic:cNvPicPr>
                  </pic:nvPicPr>
                  <pic:blipFill>
                    <a:blip r:embed="rId13"/>
                    <a:stretch>
                      <a:fillRect/>
                    </a:stretch>
                  </pic:blipFill>
                  <pic:spPr>
                    <a:xfrm>
                      <a:off x="0" y="0"/>
                      <a:ext cx="7007225" cy="2460625"/>
                    </a:xfrm>
                    <a:prstGeom prst="rect">
                      <a:avLst/>
                    </a:prstGeom>
                  </pic:spPr>
                </pic:pic>
              </a:graphicData>
            </a:graphic>
          </wp:inline>
        </w:drawing>
      </w: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黑体" w:hAnsi="黑体" w:eastAsia="黑体"/>
          <w:szCs w:val="21"/>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国有资本经营预算财政拨款支出决算表</w:t>
      </w:r>
    </w:p>
    <w:p>
      <w:pPr>
        <w:pStyle w:val="13"/>
        <w:jc w:val="center"/>
        <w:rPr>
          <w:rFonts w:hint="eastAsia" w:eastAsia="黑体"/>
          <w:sz w:val="72"/>
          <w:szCs w:val="72"/>
          <w:lang w:eastAsia="zh-CN"/>
        </w:rPr>
      </w:pPr>
      <w:r>
        <w:rPr>
          <w:rFonts w:hint="eastAsia" w:eastAsia="黑体"/>
          <w:sz w:val="72"/>
          <w:szCs w:val="72"/>
          <w:lang w:eastAsia="zh-CN"/>
        </w:rPr>
        <w:drawing>
          <wp:inline distT="0" distB="0" distL="114300" distR="114300">
            <wp:extent cx="4971415" cy="2054860"/>
            <wp:effectExtent l="0" t="0" r="635" b="2540"/>
            <wp:docPr id="9" name="图片 9" descr="163245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32453896"/>
                    <pic:cNvPicPr>
                      <a:picLocks noChangeAspect="1"/>
                    </pic:cNvPicPr>
                  </pic:nvPicPr>
                  <pic:blipFill>
                    <a:blip r:embed="rId14"/>
                    <a:stretch>
                      <a:fillRect/>
                    </a:stretch>
                  </pic:blipFill>
                  <pic:spPr>
                    <a:xfrm>
                      <a:off x="0" y="0"/>
                      <a:ext cx="4971415" cy="2054860"/>
                    </a:xfrm>
                    <a:prstGeom prst="rect">
                      <a:avLst/>
                    </a:prstGeom>
                  </pic:spPr>
                </pic:pic>
              </a:graphicData>
            </a:graphic>
          </wp:inline>
        </w:drawing>
      </w:r>
    </w:p>
    <w:p>
      <w:pPr>
        <w:keepNext w:val="0"/>
        <w:keepLines w:val="0"/>
        <w:pageBreakBefore w:val="0"/>
        <w:widowControl/>
        <w:numPr>
          <w:ilvl w:val="0"/>
          <w:numId w:val="0"/>
        </w:numPr>
        <w:kinsoku/>
        <w:wordWrap/>
        <w:overflowPunct/>
        <w:topLinePunct w:val="0"/>
        <w:bidi w:val="0"/>
        <w:snapToGrid w:val="0"/>
        <w:spacing w:line="360" w:lineRule="auto"/>
        <w:ind w:right="0" w:rightChars="0" w:firstLine="4560" w:firstLineChars="1900"/>
        <w:jc w:val="left"/>
        <w:textAlignment w:val="auto"/>
        <w:rPr>
          <w:rFonts w:hint="eastAsia" w:ascii="宋体" w:hAnsi="宋体" w:eastAsia="宋体" w:cs="宋体"/>
          <w:b w:val="0"/>
          <w:bCs w:val="0"/>
          <w:kern w:val="0"/>
          <w:sz w:val="24"/>
          <w:szCs w:val="32"/>
          <w:lang w:eastAsia="zh-CN"/>
        </w:rPr>
      </w:pPr>
      <w:r>
        <w:rPr>
          <w:rFonts w:hint="eastAsia" w:ascii="宋体" w:hAnsi="宋体" w:eastAsia="宋体" w:cs="宋体"/>
          <w:b w:val="0"/>
          <w:bCs w:val="0"/>
          <w:kern w:val="0"/>
          <w:sz w:val="24"/>
          <w:szCs w:val="32"/>
          <w:lang w:eastAsia="zh-CN"/>
        </w:rPr>
        <w:t>（</w:t>
      </w:r>
      <w:r>
        <w:rPr>
          <w:rFonts w:hint="eastAsia" w:ascii="宋体" w:hAnsi="宋体" w:eastAsia="宋体" w:cs="宋体"/>
          <w:b w:val="0"/>
          <w:bCs w:val="0"/>
          <w:kern w:val="0"/>
          <w:sz w:val="24"/>
          <w:szCs w:val="32"/>
          <w:lang w:val="en-US" w:eastAsia="zh-CN"/>
        </w:rPr>
        <w:t>备注：</w:t>
      </w:r>
      <w:r>
        <w:rPr>
          <w:rFonts w:hint="eastAsia" w:ascii="宋体" w:hAnsi="宋体" w:eastAsia="宋体" w:cs="宋体"/>
          <w:b w:val="0"/>
          <w:bCs w:val="0"/>
          <w:kern w:val="0"/>
          <w:sz w:val="24"/>
          <w:szCs w:val="32"/>
          <w:lang w:eastAsia="zh-CN"/>
        </w:rPr>
        <w:t>2020年度</w:t>
      </w:r>
      <w:r>
        <w:rPr>
          <w:rFonts w:hint="eastAsia" w:ascii="宋体" w:hAnsi="宋体" w:eastAsia="宋体" w:cs="宋体"/>
          <w:b w:val="0"/>
          <w:bCs w:val="0"/>
          <w:kern w:val="0"/>
          <w:sz w:val="24"/>
          <w:szCs w:val="32"/>
          <w:lang w:val="en-US" w:eastAsia="zh-CN"/>
        </w:rPr>
        <w:t>本单位</w:t>
      </w:r>
      <w:r>
        <w:rPr>
          <w:rFonts w:hint="eastAsia" w:ascii="宋体" w:hAnsi="宋体" w:cs="宋体"/>
          <w:b w:val="0"/>
          <w:bCs w:val="0"/>
          <w:kern w:val="0"/>
          <w:sz w:val="24"/>
          <w:szCs w:val="32"/>
          <w:lang w:eastAsia="zh-CN"/>
        </w:rPr>
        <w:t>无相关收支，</w:t>
      </w:r>
      <w:r>
        <w:rPr>
          <w:rFonts w:hint="eastAsia" w:ascii="宋体" w:hAnsi="宋体" w:eastAsia="宋体" w:cs="宋体"/>
          <w:b w:val="0"/>
          <w:bCs w:val="0"/>
          <w:kern w:val="0"/>
          <w:sz w:val="24"/>
          <w:szCs w:val="32"/>
          <w:lang w:val="en-US" w:eastAsia="zh-CN"/>
        </w:rPr>
        <w:t>因此表格无数据。</w:t>
      </w:r>
      <w:r>
        <w:rPr>
          <w:rFonts w:hint="eastAsia" w:ascii="宋体" w:hAnsi="宋体" w:eastAsia="宋体" w:cs="宋体"/>
          <w:b w:val="0"/>
          <w:bCs w:val="0"/>
          <w:kern w:val="0"/>
          <w:sz w:val="24"/>
          <w:szCs w:val="32"/>
          <w:lang w:eastAsia="zh-CN"/>
        </w:rPr>
        <w:t>）</w:t>
      </w:r>
    </w:p>
    <w:p>
      <w:pPr>
        <w:pStyle w:val="13"/>
        <w:jc w:val="center"/>
        <w:rPr>
          <w:rFonts w:hint="eastAsia" w:eastAsia="黑体"/>
          <w:sz w:val="72"/>
          <w:szCs w:val="72"/>
          <w:lang w:eastAsia="zh-CN"/>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rFonts w:hint="eastAsia"/>
          <w:sz w:val="70"/>
          <w:szCs w:val="70"/>
          <w:lang w:eastAsia="zh-CN"/>
        </w:rPr>
        <w:t>2020</w:t>
      </w:r>
      <w:r>
        <w:rPr>
          <w:rFonts w:hint="eastAsia"/>
          <w:sz w:val="70"/>
          <w:szCs w:val="70"/>
        </w:rPr>
        <w:t>年度部门决算情况说明</w:t>
      </w:r>
    </w:p>
    <w:p>
      <w:pPr>
        <w:widowControl/>
        <w:jc w:val="left"/>
        <w:rPr>
          <w:rFonts w:asciiTheme="minorEastAsia" w:hAnsiTheme="minorEastAsia" w:eastAsiaTheme="minorEastAsia"/>
          <w:sz w:val="32"/>
          <w:szCs w:val="32"/>
        </w:rPr>
      </w:pPr>
      <w:r>
        <w:rPr>
          <w:sz w:val="70"/>
          <w:szCs w:val="70"/>
        </w:rPr>
        <w:br w:type="page"/>
      </w:r>
    </w:p>
    <w:p>
      <w:pPr>
        <w:pStyle w:val="13"/>
        <w:ind w:firstLine="640" w:firstLineChars="200"/>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年相比，减少</w:t>
      </w:r>
      <w:r>
        <w:rPr>
          <w:rFonts w:hint="eastAsia" w:asciiTheme="minorEastAsia" w:hAnsiTheme="minorEastAsia" w:eastAsiaTheme="minorEastAsia"/>
          <w:sz w:val="32"/>
          <w:szCs w:val="32"/>
          <w:lang w:val="en-US" w:eastAsia="zh-CN"/>
        </w:rPr>
        <w:t>1012.38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22.16</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是因为</w:t>
      </w:r>
      <w:r>
        <w:rPr>
          <w:rFonts w:hint="eastAsia" w:asciiTheme="minorEastAsia" w:hAnsiTheme="minorEastAsia" w:eastAsiaTheme="minorEastAsia"/>
          <w:sz w:val="32"/>
          <w:szCs w:val="32"/>
          <w:lang w:eastAsia="zh-CN"/>
        </w:rPr>
        <w:t>人员异动和部分工程项目结算已完成。</w:t>
      </w:r>
    </w:p>
    <w:p>
      <w:pPr>
        <w:pStyle w:val="13"/>
        <w:ind w:firstLine="640" w:firstLineChars="200"/>
        <w:rPr>
          <w:rFonts w:hAnsi="黑体"/>
          <w:b/>
          <w:sz w:val="32"/>
          <w:szCs w:val="32"/>
        </w:rPr>
      </w:pPr>
      <w:r>
        <w:rPr>
          <w:rFonts w:hint="eastAsia" w:hAnsi="黑体"/>
          <w:b/>
          <w:sz w:val="32"/>
          <w:szCs w:val="32"/>
        </w:rPr>
        <w:t>二、收入决算情况说明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一般公共服务收入3142.03万元，占总收入的88.38%；公共安全收入2.3万元，占总收入的0.07%；文化旅游体育与传媒收入16.4万元，占总收入的0.46%；卫生健康收入25.68万元，占总收入的0.72%；城乡社区收入5万元，占总收入的0.14％；农林水收入341.79万元，占总收入的9.61％；灾害防治及应急管理收入8万元，占总收入的0.23％；其他收入14万元，占总收入的0.39%。</w:t>
      </w:r>
    </w:p>
    <w:p>
      <w:pPr>
        <w:pStyle w:val="13"/>
        <w:ind w:firstLine="640" w:firstLineChars="200"/>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般公共服务支出3142.03万元，占总支出的</w:t>
      </w:r>
      <w:r>
        <w:rPr>
          <w:rFonts w:hint="eastAsia" w:asciiTheme="minorEastAsia" w:hAnsiTheme="minorEastAsia" w:eastAsiaTheme="minorEastAsia"/>
          <w:sz w:val="32"/>
          <w:szCs w:val="32"/>
          <w:lang w:val="en-US" w:eastAsia="zh-CN"/>
        </w:rPr>
        <w:t>88.38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公共安全</w:t>
      </w:r>
      <w:r>
        <w:rPr>
          <w:rFonts w:hint="eastAsia" w:asciiTheme="minorEastAsia" w:hAnsiTheme="minorEastAsia" w:eastAsiaTheme="minorEastAsia"/>
          <w:sz w:val="32"/>
          <w:szCs w:val="32"/>
        </w:rPr>
        <w:t>支出2.3万元，占总支出的</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%；文化旅游体育与传媒支出16.4万元，占总支出的</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%；卫生健康支出25.68万元，占总支出的</w:t>
      </w:r>
      <w:r>
        <w:rPr>
          <w:rFonts w:hint="eastAsia" w:asciiTheme="minorEastAsia" w:hAnsiTheme="minorEastAsia" w:eastAsiaTheme="minorEastAsia"/>
          <w:sz w:val="32"/>
          <w:szCs w:val="32"/>
          <w:lang w:val="en-US" w:eastAsia="zh-CN"/>
        </w:rPr>
        <w:t>0.72</w:t>
      </w:r>
      <w:r>
        <w:rPr>
          <w:rFonts w:hint="eastAsia" w:asciiTheme="minorEastAsia" w:hAnsiTheme="minorEastAsia" w:eastAsiaTheme="minorEastAsia"/>
          <w:sz w:val="32"/>
          <w:szCs w:val="32"/>
        </w:rPr>
        <w:t>%；城乡社区支出5</w:t>
      </w:r>
      <w:r>
        <w:rPr>
          <w:rFonts w:hint="eastAsia" w:asciiTheme="minorEastAsia" w:hAnsiTheme="minorEastAsia" w:eastAsiaTheme="minorEastAsia"/>
          <w:sz w:val="32"/>
          <w:szCs w:val="32"/>
          <w:lang w:eastAsia="zh-CN"/>
        </w:rPr>
        <w:t>万元，占总支出的</w:t>
      </w:r>
      <w:r>
        <w:rPr>
          <w:rFonts w:hint="eastAsia" w:asciiTheme="minorEastAsia" w:hAnsiTheme="minorEastAsia" w:eastAsiaTheme="minorEastAsia"/>
          <w:sz w:val="32"/>
          <w:szCs w:val="32"/>
          <w:lang w:val="en-US" w:eastAsia="zh-CN"/>
        </w:rPr>
        <w:t>0.14％；农林水支出341.79万元，占总支出的9.61％；灾害防治及应急管理支出8万元，占总支出的0.23％；其他支出14</w:t>
      </w:r>
      <w:r>
        <w:rPr>
          <w:rFonts w:hint="eastAsia" w:asciiTheme="minorEastAsia" w:hAnsiTheme="minorEastAsia" w:eastAsiaTheme="minorEastAsia"/>
          <w:sz w:val="32"/>
          <w:szCs w:val="32"/>
        </w:rPr>
        <w:t>万元，占总支出的</w:t>
      </w:r>
      <w:r>
        <w:rPr>
          <w:rFonts w:hint="eastAsia" w:asciiTheme="minorEastAsia" w:hAnsiTheme="minorEastAsia" w:eastAsiaTheme="minorEastAsia"/>
          <w:sz w:val="32"/>
          <w:szCs w:val="32"/>
          <w:lang w:val="en-US" w:eastAsia="zh-CN"/>
        </w:rPr>
        <w:t>0.39</w:t>
      </w:r>
      <w:r>
        <w:rPr>
          <w:rFonts w:hint="eastAsia" w:asciiTheme="minorEastAsia" w:hAnsiTheme="minorEastAsia" w:eastAsiaTheme="minorEastAsia"/>
          <w:sz w:val="32"/>
          <w:szCs w:val="32"/>
        </w:rPr>
        <w:t>%。</w:t>
      </w:r>
    </w:p>
    <w:p>
      <w:pPr>
        <w:pStyle w:val="13"/>
        <w:ind w:firstLine="640" w:firstLineChars="200"/>
        <w:rPr>
          <w:rFonts w:hAnsi="黑体"/>
          <w:b/>
          <w:sz w:val="32"/>
          <w:szCs w:val="32"/>
        </w:rPr>
      </w:pPr>
      <w:r>
        <w:rPr>
          <w:rFonts w:hint="eastAsia" w:hAnsi="黑体"/>
          <w:b/>
          <w:sz w:val="32"/>
          <w:szCs w:val="32"/>
        </w:rPr>
        <w:t>四、财政拨款收入支出决算总体情况说明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年相比，减少</w:t>
      </w:r>
      <w:r>
        <w:rPr>
          <w:rFonts w:hint="eastAsia" w:asciiTheme="minorEastAsia" w:hAnsiTheme="minorEastAsia" w:eastAsiaTheme="minorEastAsia"/>
          <w:sz w:val="32"/>
          <w:szCs w:val="32"/>
          <w:lang w:val="en-US" w:eastAsia="zh-CN"/>
        </w:rPr>
        <w:t>1012.38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下降</w:t>
      </w:r>
      <w:r>
        <w:rPr>
          <w:rFonts w:hint="eastAsia" w:asciiTheme="minorEastAsia" w:hAnsiTheme="minorEastAsia" w:eastAsiaTheme="minorEastAsia"/>
          <w:sz w:val="32"/>
          <w:szCs w:val="32"/>
          <w:lang w:val="en-US" w:eastAsia="zh-CN"/>
        </w:rPr>
        <w:t>22.16</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人员异动和部分工程项目结算已完成。</w:t>
      </w:r>
    </w:p>
    <w:p>
      <w:pPr>
        <w:pStyle w:val="13"/>
        <w:ind w:firstLine="640" w:firstLineChars="200"/>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480" w:firstLineChars="1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2020年度财政拨款支出合计3555.2万元，占本年支出合计的100.00%。与2019年相比，财政拨款支出减少1012.38万元，下降22.16%。</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人员异动和部分工程项目结算已完成。</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480" w:firstLineChars="1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一般公共服务支出3142.03万元，占总支出的88.38%；公共安全支出2.3万元，占总支出的0.07%；文化旅游体育与传媒支出16.4万元，占总支出的0.46%；卫生健康支出25.68万元，占总支出的0.72%；城乡社区支出5万元，占总支出的0.14％；农林水支出341.79万元，占总支出的9.61％；灾害防治及应急管理支出8万元，占总支出的0.23％；其他支出14万元，占总支出的0.39%。</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年度财政拨款支出年初预算数为2095.95万元，支出决算数为</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169.62</w:t>
      </w:r>
      <w:r>
        <w:rPr>
          <w:rFonts w:hint="eastAsia" w:asciiTheme="minorEastAsia" w:hAnsiTheme="minorEastAsia" w:eastAsiaTheme="minorEastAsia"/>
          <w:sz w:val="32"/>
          <w:szCs w:val="32"/>
        </w:rPr>
        <w:t>%，其中：一般公共服务（类）</w:t>
      </w: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2067.45</w:t>
      </w:r>
      <w:r>
        <w:rPr>
          <w:rFonts w:hint="eastAsia" w:asciiTheme="minorEastAsia" w:hAnsiTheme="minorEastAsia" w:eastAsiaTheme="minorEastAsia"/>
          <w:sz w:val="32"/>
          <w:szCs w:val="32"/>
          <w:lang w:eastAsia="zh-CN"/>
        </w:rPr>
        <w:t>万元，支出决算为</w:t>
      </w:r>
      <w:r>
        <w:rPr>
          <w:rFonts w:hint="eastAsia" w:asciiTheme="minorEastAsia" w:hAnsiTheme="minorEastAsia" w:eastAsiaTheme="minorEastAsia"/>
          <w:sz w:val="32"/>
          <w:szCs w:val="32"/>
        </w:rPr>
        <w:t>3142.03</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公共安全（类）</w:t>
      </w: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万元，支出决算为</w:t>
      </w:r>
      <w:r>
        <w:rPr>
          <w:rFonts w:hint="eastAsia" w:asciiTheme="minorEastAsia" w:hAnsiTheme="minorEastAsia" w:eastAsiaTheme="minorEastAsia"/>
          <w:sz w:val="32"/>
          <w:szCs w:val="32"/>
        </w:rPr>
        <w:t>2.3</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文化旅游体育与传媒（类）</w:t>
      </w:r>
      <w:r>
        <w:rPr>
          <w:rFonts w:hint="eastAsia" w:asciiTheme="minorEastAsia" w:hAnsiTheme="minorEastAsia" w:eastAsiaTheme="minorEastAsia"/>
          <w:sz w:val="32"/>
          <w:szCs w:val="32"/>
          <w:lang w:eastAsia="zh-CN"/>
        </w:rPr>
        <w:t>年初预算为0万元，支出决算为</w:t>
      </w:r>
      <w:r>
        <w:rPr>
          <w:rFonts w:hint="eastAsia" w:asciiTheme="minorEastAsia" w:hAnsiTheme="minorEastAsia" w:eastAsiaTheme="minorEastAsia"/>
          <w:sz w:val="32"/>
          <w:szCs w:val="32"/>
          <w:lang w:val="en-US" w:eastAsia="zh-CN"/>
        </w:rPr>
        <w:t>16.4</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卫生健康（类）</w:t>
      </w:r>
      <w:r>
        <w:rPr>
          <w:rFonts w:hint="eastAsia" w:asciiTheme="minorEastAsia" w:hAnsiTheme="minorEastAsia" w:eastAsiaTheme="minorEastAsia"/>
          <w:sz w:val="32"/>
          <w:szCs w:val="32"/>
          <w:lang w:eastAsia="zh-CN"/>
        </w:rPr>
        <w:t>年初预算为0万元，支出决算为</w:t>
      </w:r>
      <w:r>
        <w:rPr>
          <w:rFonts w:hint="eastAsia" w:asciiTheme="minorEastAsia" w:hAnsiTheme="minorEastAsia" w:eastAsiaTheme="minorEastAsia"/>
          <w:sz w:val="32"/>
          <w:szCs w:val="32"/>
        </w:rPr>
        <w:t>25.68万元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城乡社区（类）</w:t>
      </w:r>
      <w:r>
        <w:rPr>
          <w:rFonts w:hint="eastAsia" w:asciiTheme="minorEastAsia" w:hAnsiTheme="minorEastAsia" w:eastAsiaTheme="minorEastAsia"/>
          <w:sz w:val="32"/>
          <w:szCs w:val="32"/>
          <w:lang w:eastAsia="zh-CN"/>
        </w:rPr>
        <w:t>年初预算为0万元，支出决算为</w:t>
      </w:r>
      <w:r>
        <w:rPr>
          <w:rFonts w:hint="eastAsia" w:asciiTheme="minorEastAsia" w:hAnsiTheme="minorEastAsia" w:eastAsiaTheme="minorEastAsia"/>
          <w:sz w:val="32"/>
          <w:szCs w:val="32"/>
        </w:rPr>
        <w:t>5万元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农林水（类）</w:t>
      </w: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lang w:eastAsia="zh-CN"/>
        </w:rPr>
        <w:t>万元，支出决算为</w:t>
      </w:r>
      <w:r>
        <w:rPr>
          <w:rFonts w:hint="eastAsia" w:asciiTheme="minorEastAsia" w:hAnsiTheme="minorEastAsia" w:eastAsiaTheme="minorEastAsia"/>
          <w:sz w:val="32"/>
          <w:szCs w:val="32"/>
        </w:rPr>
        <w:t>341.79万元；灾害防治及应急管理（类）</w:t>
      </w:r>
      <w:r>
        <w:rPr>
          <w:rFonts w:hint="eastAsia" w:asciiTheme="minorEastAsia" w:hAnsiTheme="minorEastAsia" w:eastAsiaTheme="minorEastAsia"/>
          <w:sz w:val="32"/>
          <w:szCs w:val="32"/>
          <w:lang w:eastAsia="zh-CN"/>
        </w:rPr>
        <w:t>年初预算为0万元，支出决算为</w:t>
      </w:r>
      <w:r>
        <w:rPr>
          <w:rFonts w:hint="eastAsia" w:asciiTheme="minorEastAsia" w:hAnsiTheme="minorEastAsia" w:eastAsiaTheme="minorEastAsia"/>
          <w:sz w:val="32"/>
          <w:szCs w:val="32"/>
        </w:rPr>
        <w:t>8万元；其他（类）</w:t>
      </w:r>
      <w:r>
        <w:rPr>
          <w:rFonts w:hint="eastAsia" w:asciiTheme="minorEastAsia" w:hAnsiTheme="minorEastAsia" w:eastAsiaTheme="minorEastAsia"/>
          <w:sz w:val="32"/>
          <w:szCs w:val="32"/>
          <w:lang w:eastAsia="zh-CN"/>
        </w:rPr>
        <w:t>年初预算为0万元，支出决算为</w:t>
      </w:r>
      <w:r>
        <w:rPr>
          <w:rFonts w:hint="eastAsia" w:asciiTheme="minorEastAsia" w:hAnsiTheme="minorEastAsia" w:eastAsiaTheme="minorEastAsia"/>
          <w:sz w:val="32"/>
          <w:szCs w:val="32"/>
        </w:rPr>
        <w:t>14万元。决算数大于年初预算数的主要原因是年中追加的单位工作人员工资调资、奖金等人员经费，疫情防控工作经费、脱贫攻坚经费等刚性支出增加，根据上级要求追加资金预算，同时年初无法预测当年其他类支出，仅预算基本行政支出。</w:t>
      </w:r>
    </w:p>
    <w:p>
      <w:pPr>
        <w:pStyle w:val="13"/>
        <w:ind w:firstLine="640" w:firstLineChars="200"/>
        <w:rPr>
          <w:rFonts w:hAnsi="黑体"/>
          <w:b/>
          <w:sz w:val="32"/>
          <w:szCs w:val="32"/>
        </w:rPr>
      </w:pPr>
      <w:r>
        <w:rPr>
          <w:rFonts w:hint="eastAsia" w:hAnsi="黑体"/>
          <w:b/>
          <w:sz w:val="32"/>
          <w:szCs w:val="32"/>
        </w:rPr>
        <w:t>六、一般公共预算财政拨款基本支出决算情况说明</w:t>
      </w:r>
    </w:p>
    <w:p>
      <w:pPr>
        <w:keepNext w:val="0"/>
        <w:keepLines w:val="0"/>
        <w:pageBreakBefore w:val="0"/>
        <w:widowControl/>
        <w:kinsoku/>
        <w:wordWrap/>
        <w:overflowPunct/>
        <w:topLinePunct w:val="0"/>
        <w:bidi w:val="0"/>
        <w:snapToGrid w:val="0"/>
        <w:spacing w:line="360" w:lineRule="auto"/>
        <w:ind w:left="0" w:leftChars="0" w:right="0" w:rightChars="0" w:firstLine="640" w:firstLineChars="20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3555.2</w:t>
      </w:r>
      <w:r>
        <w:rPr>
          <w:rFonts w:hint="eastAsia" w:asciiTheme="minorEastAsia" w:hAnsiTheme="minorEastAsia" w:eastAsiaTheme="minorEastAsia"/>
          <w:sz w:val="32"/>
          <w:szCs w:val="32"/>
        </w:rPr>
        <w:t>万元，其中：人员经费3,066.36万元，占基本支出的</w:t>
      </w:r>
      <w:r>
        <w:rPr>
          <w:rFonts w:hint="eastAsia" w:asciiTheme="minorEastAsia" w:hAnsiTheme="minorEastAsia" w:eastAsiaTheme="minorEastAsia"/>
          <w:sz w:val="32"/>
          <w:szCs w:val="32"/>
          <w:lang w:val="en-US" w:eastAsia="zh-CN"/>
        </w:rPr>
        <w:t>86.25</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基本工资、</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绩效工资</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职业年金缴费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职工基本医疗保险缴费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其他工资福利支出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对个人和家庭的补助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生活补助；公用经费46</w:t>
      </w:r>
      <w:r>
        <w:rPr>
          <w:rFonts w:hint="eastAsia" w:asciiTheme="minorEastAsia" w:hAnsiTheme="minorEastAsia" w:eastAsiaTheme="minorEastAsia"/>
          <w:sz w:val="32"/>
          <w:szCs w:val="32"/>
          <w:lang w:val="en-US" w:eastAsia="zh-CN"/>
        </w:rPr>
        <w:t>9.84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13.75</w:t>
      </w:r>
      <w:r>
        <w:rPr>
          <w:rFonts w:hint="eastAsia" w:asciiTheme="minorEastAsia" w:hAnsiTheme="minorEastAsia" w:eastAsiaTheme="minorEastAsia"/>
          <w:sz w:val="32"/>
          <w:szCs w:val="32"/>
        </w:rPr>
        <w:t>%，主要包括办公费、印刷费、咨询费、水费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邮电费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维修（护）费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会议费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培训费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委托业务费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工会经费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其他交通费用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税金及附加费用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val="en-US" w:eastAsia="zh-CN"/>
        </w:rPr>
        <w:t>、办公设备购置、专用设备购置、信息网络及软件购置更新、其他资本性支出。</w:t>
      </w:r>
    </w:p>
    <w:p>
      <w:pPr>
        <w:pStyle w:val="13"/>
        <w:ind w:firstLine="640" w:firstLineChars="200"/>
        <w:rPr>
          <w:rFonts w:hAnsi="黑体"/>
          <w:b/>
          <w:sz w:val="32"/>
          <w:szCs w:val="32"/>
        </w:rPr>
      </w:pPr>
      <w:r>
        <w:rPr>
          <w:rFonts w:hint="eastAsia" w:hAnsi="黑体"/>
          <w:b/>
          <w:sz w:val="32"/>
          <w:szCs w:val="32"/>
        </w:rPr>
        <w:t>七、一般公共预算财政拨款三公经费支出决算情况说明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69.14</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因公出国（境）费支出预算0.00万元，支出决算0.00万元，决算数与年初预算数持平，与上年相比持平，持平的主要原因是上年和本年均没有发生因公出国（境）费用</w:t>
      </w:r>
      <w:r>
        <w:rPr>
          <w:rFonts w:hint="eastAsia" w:asciiTheme="minorEastAsia" w:hAnsiTheme="minorEastAsia" w:eastAsiaTheme="minorEastAsia"/>
          <w:sz w:val="32"/>
          <w:szCs w:val="32"/>
          <w:lang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决算数小于年初预算数的主要原因是我</w:t>
      </w:r>
      <w:r>
        <w:rPr>
          <w:rFonts w:hint="eastAsia" w:asciiTheme="minorEastAsia" w:hAnsiTheme="minorEastAsia" w:eastAsiaTheme="minorEastAsia"/>
          <w:sz w:val="32"/>
          <w:szCs w:val="32"/>
          <w:lang w:eastAsia="zh-CN"/>
        </w:rPr>
        <w:t>镇</w:t>
      </w:r>
      <w:r>
        <w:rPr>
          <w:rFonts w:hint="eastAsia" w:asciiTheme="minorEastAsia" w:hAnsiTheme="minorEastAsia" w:eastAsiaTheme="minorEastAsia"/>
          <w:sz w:val="32"/>
          <w:szCs w:val="32"/>
        </w:rPr>
        <w:t>按照中央、省委、省政府要求，厉行节约，继续严控“三公”经费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决算数</w:t>
      </w:r>
      <w:r>
        <w:rPr>
          <w:rFonts w:hint="eastAsia" w:asciiTheme="minorEastAsia" w:hAnsiTheme="minorEastAsia" w:eastAsiaTheme="minorEastAsia"/>
          <w:sz w:val="32"/>
          <w:szCs w:val="32"/>
        </w:rPr>
        <w:t>减少9.24万元，减少92.4%</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eastAsia="zh-CN"/>
        </w:rPr>
        <w:t>的主要原因是</w:t>
      </w:r>
      <w:r>
        <w:rPr>
          <w:rFonts w:hint="eastAsia" w:asciiTheme="minorEastAsia" w:hAnsiTheme="minorEastAsia" w:eastAsiaTheme="minorEastAsia"/>
          <w:sz w:val="32"/>
          <w:szCs w:val="32"/>
        </w:rPr>
        <w:t>我</w:t>
      </w:r>
      <w:r>
        <w:rPr>
          <w:rFonts w:hint="eastAsia" w:asciiTheme="minorEastAsia" w:hAnsiTheme="minorEastAsia" w:eastAsiaTheme="minorEastAsia"/>
          <w:sz w:val="32"/>
          <w:szCs w:val="32"/>
          <w:lang w:eastAsia="zh-CN"/>
        </w:rPr>
        <w:t>镇</w:t>
      </w:r>
      <w:r>
        <w:rPr>
          <w:rFonts w:hint="eastAsia" w:asciiTheme="minorEastAsia" w:hAnsiTheme="minorEastAsia" w:eastAsiaTheme="minorEastAsia"/>
          <w:sz w:val="32"/>
          <w:szCs w:val="32"/>
        </w:rPr>
        <w:t>按照中央、省委、省政府要求，厉行节约，继续严控“三公”经费。</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万元，支出决算为4.08万元，完成预算的</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其中公务用车运行维护费为4.</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lang w:eastAsia="zh-CN"/>
        </w:rPr>
        <w:t>万元，公务用车支出及购置数为0，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公务用车维修维护；</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0.86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我镇按照中央、省委、省政府要求，厉行节约，继续严控“三公”经费。</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年度“三公”经费财政拨款支出决算中，因公出国（境）费支出决算0.00万元，占0.00%，公务接待费支出决算</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84.3</w:t>
      </w:r>
      <w:r>
        <w:rPr>
          <w:rFonts w:hint="eastAsia" w:asciiTheme="minorEastAsia" w:hAnsiTheme="minorEastAsia" w:eastAsiaTheme="minorEastAsia"/>
          <w:sz w:val="32"/>
          <w:szCs w:val="32"/>
        </w:rPr>
        <w:t>%。其中：</w:t>
      </w:r>
    </w:p>
    <w:p>
      <w:pPr>
        <w:pStyle w:val="13"/>
        <w:numPr>
          <w:ilvl w:val="0"/>
          <w:numId w:val="1"/>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因公出国（境）费支出决算为0.00万元，全年安排因公因公出国（境）团组0个，累计0人次，本年未发生因公出国（境）费。</w:t>
      </w:r>
    </w:p>
    <w:p>
      <w:pPr>
        <w:pStyle w:val="13"/>
        <w:numPr>
          <w:ilvl w:val="0"/>
          <w:numId w:val="1"/>
        </w:num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215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各项检查工作</w:t>
      </w:r>
      <w:r>
        <w:rPr>
          <w:rFonts w:hint="eastAsia" w:asciiTheme="minorEastAsia" w:hAnsiTheme="minorEastAsia" w:eastAsiaTheme="minorEastAsia"/>
          <w:sz w:val="32"/>
          <w:szCs w:val="32"/>
        </w:rPr>
        <w:t>发生的接待支出。</w:t>
      </w:r>
    </w:p>
    <w:p>
      <w:pPr>
        <w:pStyle w:val="13"/>
        <w:numPr>
          <w:ilvl w:val="0"/>
          <w:numId w:val="1"/>
        </w:num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公务用车购置费及运行维护费支出决算为4.08万元，其中：公务用车购置费0元</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公务用车运行维护费4.08万元，主要是主要用于车辆维护费、燃油费、过路过桥费。截止2020年12月31日，我单位开支财政拨款的公务用车保有量为</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辆。</w:t>
      </w:r>
    </w:p>
    <w:p>
      <w:pPr>
        <w:pStyle w:val="13"/>
        <w:ind w:firstLine="640" w:firstLineChars="200"/>
        <w:rPr>
          <w:rFonts w:hAnsi="黑体"/>
          <w:b/>
          <w:sz w:val="32"/>
          <w:szCs w:val="32"/>
        </w:rPr>
      </w:pPr>
      <w:r>
        <w:rPr>
          <w:rFonts w:hint="eastAsia" w:hAnsi="黑体"/>
          <w:b/>
          <w:sz w:val="32"/>
          <w:szCs w:val="32"/>
        </w:rPr>
        <w:t>八、政府性基金预算收入支出决算情况</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基本</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万元，其中其他国有土地使用权出让收入安排的支出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用于社会福利的彩票公益金支出基本支出14万元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p>
    <w:p>
      <w:pPr>
        <w:pStyle w:val="13"/>
        <w:ind w:firstLine="640" w:firstLineChars="200"/>
        <w:rPr>
          <w:rFonts w:hint="eastAsia" w:hAnsi="黑体"/>
          <w:b/>
          <w:sz w:val="32"/>
          <w:szCs w:val="32"/>
        </w:rPr>
      </w:pPr>
      <w:r>
        <w:rPr>
          <w:rFonts w:hint="eastAsia" w:hAnsi="黑体"/>
          <w:b/>
          <w:sz w:val="32"/>
          <w:szCs w:val="32"/>
        </w:rPr>
        <w:t>九、国有资本经营预算财政拨款支出决算情况</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2020年国有资本经营预算财政拨款支出0.00万元，其中基本支出0.00万元,项目支出0.00万元。</w:t>
      </w:r>
    </w:p>
    <w:p>
      <w:pPr>
        <w:pStyle w:val="13"/>
        <w:ind w:firstLine="640" w:firstLineChars="200"/>
        <w:rPr>
          <w:rFonts w:hAnsi="黑体"/>
          <w:b/>
          <w:sz w:val="32"/>
          <w:szCs w:val="32"/>
        </w:rPr>
      </w:pPr>
      <w:r>
        <w:rPr>
          <w:rFonts w:hint="eastAsia" w:hAnsi="黑体"/>
          <w:b/>
          <w:sz w:val="32"/>
          <w:szCs w:val="32"/>
          <w:lang w:eastAsia="zh-CN"/>
        </w:rPr>
        <w:t>十</w:t>
      </w:r>
      <w:r>
        <w:rPr>
          <w:rFonts w:hint="eastAsia" w:hAnsi="黑体"/>
          <w:b/>
          <w:sz w:val="32"/>
          <w:szCs w:val="32"/>
        </w:rPr>
        <w:t>、关于</w:t>
      </w:r>
      <w:r>
        <w:rPr>
          <w:rFonts w:hint="eastAsia" w:hAnsi="黑体"/>
          <w:b/>
          <w:sz w:val="32"/>
          <w:szCs w:val="32"/>
          <w:lang w:eastAsia="zh-CN"/>
        </w:rPr>
        <w:t>2020</w:t>
      </w:r>
      <w:r>
        <w:rPr>
          <w:rFonts w:hint="eastAsia" w:hAnsi="黑体"/>
          <w:b/>
          <w:sz w:val="32"/>
          <w:szCs w:val="32"/>
        </w:rPr>
        <w:t>年度预算绩效情况说明</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 本部门预算绩效管理开展情况、绩效目标和绩效评价报告等按照财政绩效部门要求已公开或作为其他有关部门需随同部门决算一同公开的绩效信息详见附件。</w:t>
      </w:r>
    </w:p>
    <w:p>
      <w:pPr>
        <w:pStyle w:val="13"/>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3536.2</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1440.7</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68.74</w:t>
      </w:r>
      <w:r>
        <w:rPr>
          <w:rFonts w:hint="eastAsia" w:cs="黑体" w:asciiTheme="minorEastAsia" w:hAnsiTheme="minorEastAsia"/>
          <w:color w:val="000000"/>
          <w:kern w:val="0"/>
          <w:sz w:val="32"/>
          <w:szCs w:val="32"/>
        </w:rPr>
        <w:t>%。主要原因是：村级运行经费、党建和扶贫工作经费、非税收入征收成本支出以及一些专项支出列入运行经费支出内。</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年本部门开支会议费</w:t>
      </w:r>
      <w:r>
        <w:rPr>
          <w:rFonts w:hint="eastAsia" w:cs="黑体" w:asciiTheme="minorEastAsia" w:hAnsiTheme="minorEastAsia"/>
          <w:color w:val="000000"/>
          <w:kern w:val="0"/>
          <w:sz w:val="32"/>
          <w:szCs w:val="32"/>
          <w:lang w:val="en-US" w:eastAsia="zh-CN"/>
        </w:rPr>
        <w:t>0.44</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经济工作</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260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val="en-US" w:eastAsia="zh-CN"/>
        </w:rPr>
        <w:t>2019年高沙镇经济工作总结及表彰</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0.42</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党员发展对象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党员党务知识、学习党章、党的十九届四中全会精神讲座、党纪、党规学习等</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未举办节庆、晚会、论坛、赛事等活动，开支0万元。</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lang w:val="en-US" w:eastAsia="zh-CN"/>
        </w:rPr>
        <w:t>本部门2020年度政府采购支出总额89</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89</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18</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18</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keepNext w:val="0"/>
        <w:keepLines w:val="0"/>
        <w:pageBreakBefore w:val="0"/>
        <w:kinsoku/>
        <w:wordWrap/>
        <w:overflowPunct/>
        <w:topLinePunct w:val="0"/>
        <w:autoSpaceDE w:val="0"/>
        <w:autoSpaceDN w:val="0"/>
        <w:bidi w:val="0"/>
        <w:adjustRightInd w:val="0"/>
        <w:snapToGrid/>
        <w:spacing w:line="240" w:lineRule="auto"/>
        <w:ind w:firstLine="800" w:firstLineChars="250"/>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w:t>
      </w: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年12月31日，本部门共有车辆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辆，其中，部级领导干部用车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 xml:space="preserve"> 辆、一般公务用车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辆、一般执法执勤用</w:t>
      </w:r>
      <w:r>
        <w:rPr>
          <w:rFonts w:hint="eastAsia" w:cs="黑体" w:asciiTheme="minorEastAsia" w:hAnsiTheme="minorEastAsia"/>
          <w:color w:val="000000"/>
          <w:kern w:val="0"/>
          <w:sz w:val="32"/>
          <w:szCs w:val="32"/>
          <w:lang w:eastAsia="zh-CN"/>
        </w:rPr>
        <w:t>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辆，其他用车主要</w:t>
      </w:r>
      <w:r>
        <w:rPr>
          <w:rFonts w:hint="eastAsia" w:cs="黑体" w:asciiTheme="minorEastAsia" w:hAnsiTheme="minorEastAsia"/>
          <w:color w:val="000000"/>
          <w:kern w:val="0"/>
          <w:sz w:val="32"/>
          <w:szCs w:val="32"/>
          <w:lang w:eastAsia="zh-CN"/>
        </w:rPr>
        <w:t>是环卫垃圾压缩车</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台（套），单价100万元以上专用设备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cs="黑体" w:asciiTheme="minorEastAsia" w:hAnsiTheme="minorEastAsia"/>
          <w:color w:val="000000"/>
          <w:kern w:val="0"/>
          <w:sz w:val="32"/>
          <w:szCs w:val="32"/>
          <w:lang w:val="en-US" w:eastAsia="zh-CN"/>
        </w:rPr>
      </w:pPr>
      <w:r>
        <w:rPr>
          <w:rFonts w:ascii="黑体" w:eastAsia="黑体" w:cs="黑体"/>
          <w:color w:val="000000"/>
          <w:kern w:val="0"/>
          <w:sz w:val="70"/>
          <w:szCs w:val="70"/>
        </w:rPr>
        <w:br w:type="page"/>
      </w:r>
      <w:r>
        <w:rPr>
          <w:rFonts w:hint="eastAsia" w:ascii="黑体" w:eastAsia="黑体" w:cs="黑体"/>
          <w:color w:val="000000"/>
          <w:kern w:val="0"/>
          <w:sz w:val="70"/>
          <w:szCs w:val="70"/>
          <w:lang w:val="en-US" w:eastAsia="zh-CN"/>
        </w:rPr>
        <w:t xml:space="preserve">  </w:t>
      </w:r>
      <w:r>
        <w:rPr>
          <w:rFonts w:hint="eastAsia" w:cs="黑体" w:asciiTheme="minorEastAsia" w:hAnsiTheme="minorEastAsia"/>
          <w:color w:val="000000"/>
          <w:kern w:val="0"/>
          <w:sz w:val="32"/>
          <w:szCs w:val="32"/>
          <w:lang w:val="en-US" w:eastAsia="zh-CN"/>
        </w:rPr>
        <w:t>财政拨款收入：指本级财政当年拨付的资金。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    其他收入：指除上述“财政拨款收入”、“上级补助收入”、“事业收入”、“经营收入”、“附属单位上缴收入”等以外的收入。</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上年结转和结余：指以前年度尚未完成、结转到本年按有关规定继续使用的资金。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    年末结转和结余资金：指本年度或以前年度预算安排、因客观条件发生变化无法按原计划实施，需要延迟到以后年度按有关规定继续使用的资金。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    一般公共服务支出（类）：是指用于人大、政协、政府办公厅（室）及相关机构事务、发展与改革事务、统计信息事务、财政事务、税收事务、审计事务、人 力资源事务、纪检监察事务、商贸事务、工商行政管理事务、质量技术监督与检验检疫事务、民族事务、档案事务、民主党派及工商联事务、群众团体事务、党委办 公厅（室）及相关机构事务、组织事务、宣传事务、统战事务、其他一般公共服务等方面的支出，包括保障机构正常运转、完成日常和特定的工作任务或事业发展目 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    医疗卫生与计划生育支出（类）：是指用于医疗卫生与计划生育方面的支出，包括保障机构正常运转、完成日常和特定的工作任务或事业发展目标的支出。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    城乡社区支出（类）：是指用于城乡社区事务支出，包括保障机构正常运转、完成日常和特定的工作任务或事业发展目标的支出。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    资源勘探信息等支出（类）：是指用于资源勘探、制造业、建筑业、工业信息等方面支出，包括保障机构正常运转、完成日常和特定的工作任务或事业发展目标的支出。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    国土海洋气象等支出（类）：是指用于国土资源、海洋、测绘、地震、气象等公益服务事业方面的支出，包括保障机构正常运转、完成日常和特定的工作任务或事业发展目标的支出。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    住房保障支出（类）：是指用于住房方面的支出，包括保障机构正常运转、完成日常和特定的工作任务或事业发展目标的支出。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    基本支出：指保障机构正常运转、完成支日常工作任务而发生的人员支出和公用支出。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    项目支出：指在基本支出之外为完成特定行政任务和事业发展目标所发生的支出。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    “三公”经费：指用财政拨款安排的因公出国（境）费、公务用车购置及运行费和公务接待费。其中，因公出国（境）费反映出国（境）的住宿费、旅费、伙 食补助费、杂费、培训费等支出；公务用车购置及运行费反映单位公务用车购置费及租用费、燃料费、维修费、过路过桥费、保险费、安全奖励费用等支出；公务接 待费反映单位按规定开支的各类公务接待（含外宾接待）支出。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    工资福利支出：反映单位开支的在职职工和编制外长期聘用人员的各类劳动报酬，以及为上述人员缴纳的各项社会保险费等。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    基本工资：反映按规定发放的基本工资，包括公务员的职务工资、级别工资；机关工人的岗位工资、技术等级工资；事业单位工作人员的岗位工资、薪级工 资；各类学校毕业生试用期(见习期)工资、新参加工作工人学徒期、熟练期工资；军队（武警）军官、文职干部的职务（专业技术等级）工资、军衔（级别）工 资、基础工资和军龄工资；军队士官的军衔等级工资、基础工资和军龄工资等。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    津贴补贴：反映经国家批准建立的机关事业单位艰苦边远地区津贴、机关工作人员地区附加津贴、机关工作人员岗位津贴、事业单位工作人员特殊岗位津贴补贴等。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    奖金：反映机关工作人员年终一次性奖金。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    伙食补助费：反映单位发给职工的伙食补助费，如误餐补助等。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    机关事业单位基本养老保险缴费：反映机关事业单位缴纳的基本养老保险费。由单位代扣的工作人员基本养老保险缴费，不在此科目反映。</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    职业年金缴费：反映机关事业单位实际缴纳的职业年金支出。由单位代扣的工作人员职业年金缴费，不在此科目反映。</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    职工基本医疗保险缴费：反映单位为职工缴纳的基本医疗保险费。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    其他社会保障缴费：反映单位为职工缴纳的基本医疗、失业、工伤、生育等社会保险费，残疾人就业保障金，军队（含武警）为军人缴纳的伤亡、退役医疗等社会保险费。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    住房公积金：反映行政事业单位按人力资源和社会保障部、财政部规定的基本工资和津贴补贴以及规定比例为职工缴纳的住房公积金。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    商品和服务支出：反映单位购买商品和服务的支出（不包括用于购置固定资产的支出、战略性和应急储备支出）。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    办公费：反映单位购买按财务会计制度规定不符合固定资产确认标准的日常办公用品、书报杂志等支出。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    印刷费：反映单位的印刷费支出。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    水费：反映单位支付的水费、污水处理费等支出。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    电费：反映单位的电费支出。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    邮电费：反映单位开支的信函、包裹、货物等物品的邮寄费及电话费、电报费、传真费、网络通讯费等。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    物业管理费：反映单位开支的办公用房以及未实行职工住宅物业服务改革的在职职工和离退休人员宿舍等的物业管理费，包括综合治理、绿化、卫生等方面的支出。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    差旅费：反映单位工作人员出差发生的城市间交通费、住宿费、伙食补贴费和市内交通费。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    维修(护)费：反映单位日常开支的固定资产（不包括车船等交通工具）修理和维护费用，网络信息系统运行与维护费用，以及按规定提取的修购基金。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    租赁费：反映租赁办公用房、宿舍、专用通讯网以及其他设备等方面的费用。</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    会议费：反映会议中按规定开支的住宿费、伙食费、会议室租金、交通费、文件印刷费、医药费等。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    培训费：反映除因公出国（境）培训费以外的各类培训支出。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    公务接待费：反映单位按规定开支的各类公务接待（含外宾接待）费用。</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    专用燃料费：反映用作业务工作设备的车、船设施等的油料支出。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    劳务费：反映支付给单位和个人的劳务费用，如临时聘用人员、钟点工工资，稿费、翻译费，评审费等。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    工会经费：反映单位按规定提取的工会经费。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    福利费：反映单位按规定提取的福利费。</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    公务用车运行维护费：反映单位按规定保留的公务用车燃料费、维修费、过桥过路费、保险费、安全奖励费用等支出。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    其他交通费用：反映单位除公务用车运行维护费以外的其他交通费用。如公务交通补贴，租车费用、出租车费用，飞机、船舶等的燃料费、维修费、保险费等。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    其他商品和服务支出：反映上述科目未包括的日常公用支出。如行政赔偿费和诉讼费、国内组织的会员费、来访费、广告宣传、其他劳务费及离休人员特需费、公用经费等。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    对个人和家庭的补助：反映政府用于对个人和家庭的补助支出。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    退休费：反映行政事业单位和军队移交政府安置的退休人员的退休费和其他补贴。</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    抚恤金：反映按规定开支的烈士遗属、牺牲病故人员遗属的一次性和定期抚恤金，伤残人员的抚恤金，离退休人员等其他人员的各项抚恤金。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    其他对个人和家庭的补助支出：反映未包括在上述科目的对个人和家庭的补助支出，如婴幼儿补贴、职工探亲旅费、退职人员及随行家属路费、符合条件的退 役回乡义务兵一次性建房补助、符合安置条件的城镇退役士兵自谋职业的一次性经济补助费、对农户的生产经营补贴、保障性住房租金补贴等。</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    对企业补助：反映政府对各类企业的补助支出。切块由发展改革部门安排的基本建设支出中对企业补助支出不在此科目反映。</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费用补贴：反映对企业的费用性补贴。</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    其他资本性支出：反映发展与改革部门以外的其他部门安排的用于购置固定资产、战略性和应急性储备、土地和无形资产，以及购建基础设施、大型修缮和财政支持企业更新改造所发生的支出。</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    办公设备购置：反映用于购置并按财务会计制度规定纳入固定资产核算范围的办公家具和办公设备的支出，以及按规定提取的修购基金。</w:t>
      </w:r>
    </w:p>
    <w:p>
      <w:pPr>
        <w:widowControl/>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r>
        <w:rPr>
          <w:rFonts w:hint="eastAsia" w:cs="黑体" w:asciiTheme="minorEastAsia" w:hAnsiTheme="minorEastAsia"/>
          <w:color w:val="000000"/>
          <w:kern w:val="0"/>
          <w:sz w:val="32"/>
          <w:szCs w:val="32"/>
          <w:lang w:val="en-US" w:eastAsia="zh-CN"/>
        </w:rPr>
        <w:t>    机关运行经费：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r>
        <w:rPr>
          <w:rFonts w:asciiTheme="minorEastAsia" w:hAnsiTheme="minorEastAsia"/>
          <w:i/>
          <w:color w:val="FF0000"/>
          <w:sz w:val="32"/>
          <w:szCs w:val="32"/>
        </w:rPr>
        <w:br w:type="page"/>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ind w:firstLine="880" w:firstLineChars="200"/>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洞口县</w:t>
      </w:r>
      <w:r>
        <w:rPr>
          <w:rFonts w:hint="eastAsia" w:ascii="方正小标宋简体" w:hAnsi="黑体" w:eastAsia="方正小标宋简体" w:cs="Times New Roman"/>
          <w:sz w:val="44"/>
          <w:szCs w:val="44"/>
          <w:lang w:eastAsia="zh-CN"/>
        </w:rPr>
        <w:t>高沙</w:t>
      </w:r>
      <w:r>
        <w:rPr>
          <w:rFonts w:hint="eastAsia" w:ascii="方正小标宋简体" w:hAnsi="黑体" w:eastAsia="方正小标宋简体" w:cs="Times New Roman"/>
          <w:sz w:val="44"/>
          <w:szCs w:val="44"/>
        </w:rPr>
        <w:t>镇人民政府</w:t>
      </w:r>
    </w:p>
    <w:p>
      <w:pPr>
        <w:spacing w:line="640" w:lineRule="exact"/>
        <w:ind w:firstLine="880" w:firstLineChars="200"/>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44"/>
          <w:szCs w:val="44"/>
        </w:rPr>
        <w:t>20</w:t>
      </w:r>
      <w:r>
        <w:rPr>
          <w:rFonts w:hint="eastAsia" w:ascii="方正小标宋简体" w:hAnsi="黑体" w:eastAsia="方正小标宋简体" w:cs="Times New Roman"/>
          <w:sz w:val="44"/>
          <w:szCs w:val="44"/>
          <w:lang w:val="en-US" w:eastAsia="zh-CN"/>
        </w:rPr>
        <w:t>20</w:t>
      </w:r>
      <w:r>
        <w:rPr>
          <w:rFonts w:hint="eastAsia" w:ascii="方正小标宋简体" w:hAnsi="黑体" w:eastAsia="方正小标宋简体" w:cs="Times New Roman"/>
          <w:sz w:val="44"/>
          <w:szCs w:val="44"/>
        </w:rPr>
        <w:t>年度部门整体支出绩效评价报告</w:t>
      </w:r>
    </w:p>
    <w:p>
      <w:pPr>
        <w:spacing w:line="640" w:lineRule="exact"/>
        <w:jc w:val="both"/>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fldChar w:fldCharType="begin"/>
      </w:r>
      <w:r>
        <w:rPr>
          <w:rFonts w:hint="eastAsia" w:ascii="方正小标宋简体" w:hAnsi="黑体" w:eastAsia="方正小标宋简体" w:cs="Times New Roman"/>
          <w:sz w:val="36"/>
          <w:szCs w:val="36"/>
        </w:rPr>
        <w:instrText xml:space="preserve"> HYPERLINK "http://www.hnsn.gov.cn/web/7/19/773/javascript:void(0)" \o "分享到微信" </w:instrText>
      </w:r>
      <w:r>
        <w:rPr>
          <w:rFonts w:hint="eastAsia" w:ascii="方正小标宋简体" w:hAnsi="黑体" w:eastAsia="方正小标宋简体" w:cs="Times New Roman"/>
          <w:sz w:val="36"/>
          <w:szCs w:val="36"/>
        </w:rPr>
        <w:fldChar w:fldCharType="separate"/>
      </w:r>
      <w:r>
        <w:rPr>
          <w:rFonts w:hint="eastAsia" w:ascii="方正小标宋简体" w:hAnsi="黑体" w:eastAsia="方正小标宋简体" w:cs="Times New Roman"/>
          <w:sz w:val="36"/>
          <w:szCs w:val="36"/>
        </w:rPr>
        <w:fldChar w:fldCharType="end"/>
      </w:r>
      <w:r>
        <w:rPr>
          <w:rFonts w:hint="eastAsia" w:ascii="方正小标宋简体" w:hAnsi="黑体" w:eastAsia="方正小标宋简体" w:cs="Times New Roman"/>
          <w:sz w:val="36"/>
          <w:szCs w:val="36"/>
        </w:rPr>
        <w:fldChar w:fldCharType="begin"/>
      </w:r>
      <w:r>
        <w:rPr>
          <w:rFonts w:hint="eastAsia" w:ascii="方正小标宋简体" w:hAnsi="黑体" w:eastAsia="方正小标宋简体" w:cs="Times New Roman"/>
          <w:sz w:val="36"/>
          <w:szCs w:val="36"/>
        </w:rPr>
        <w:instrText xml:space="preserve"> HYPERLINK "http://www.hnsn.gov.cn/web/7/19/773/javascript:void(0)" \o "分享到新浪微博" </w:instrText>
      </w:r>
      <w:r>
        <w:rPr>
          <w:rFonts w:hint="eastAsia" w:ascii="方正小标宋简体" w:hAnsi="黑体" w:eastAsia="方正小标宋简体" w:cs="Times New Roman"/>
          <w:sz w:val="36"/>
          <w:szCs w:val="36"/>
        </w:rPr>
        <w:fldChar w:fldCharType="separate"/>
      </w:r>
      <w:r>
        <w:rPr>
          <w:rFonts w:hint="eastAsia" w:ascii="方正小标宋简体" w:hAnsi="黑体" w:eastAsia="方正小标宋简体" w:cs="Times New Roman"/>
          <w:sz w:val="36"/>
          <w:szCs w:val="36"/>
        </w:rPr>
        <w:fldChar w:fldCharType="end"/>
      </w:r>
      <w:r>
        <w:rPr>
          <w:rFonts w:hint="eastAsia" w:ascii="方正小标宋简体" w:hAnsi="黑体" w:eastAsia="方正小标宋简体" w:cs="Times New Roman"/>
          <w:sz w:val="36"/>
          <w:szCs w:val="36"/>
        </w:rPr>
        <w:fldChar w:fldCharType="begin"/>
      </w:r>
      <w:r>
        <w:rPr>
          <w:rFonts w:hint="eastAsia" w:ascii="方正小标宋简体" w:hAnsi="黑体" w:eastAsia="方正小标宋简体" w:cs="Times New Roman"/>
          <w:sz w:val="36"/>
          <w:szCs w:val="36"/>
        </w:rPr>
        <w:instrText xml:space="preserve"> HYPERLINK "http://www.hnsn.gov.cn/web/7/19/773/javascript:void(0)" \o "分享到腾讯微博" </w:instrText>
      </w:r>
      <w:r>
        <w:rPr>
          <w:rFonts w:hint="eastAsia" w:ascii="方正小标宋简体" w:hAnsi="黑体" w:eastAsia="方正小标宋简体" w:cs="Times New Roman"/>
          <w:sz w:val="36"/>
          <w:szCs w:val="36"/>
        </w:rPr>
        <w:fldChar w:fldCharType="separate"/>
      </w:r>
      <w:r>
        <w:rPr>
          <w:rFonts w:hint="eastAsia" w:ascii="方正小标宋简体" w:hAnsi="黑体" w:eastAsia="方正小标宋简体" w:cs="Times New Roman"/>
          <w:sz w:val="36"/>
          <w:szCs w:val="36"/>
        </w:rPr>
        <w:fldChar w:fldCharType="end"/>
      </w:r>
      <w:r>
        <w:rPr>
          <w:rFonts w:hint="eastAsia" w:ascii="方正小标宋简体" w:hAnsi="黑体" w:eastAsia="方正小标宋简体" w:cs="Times New Roman"/>
          <w:sz w:val="36"/>
          <w:szCs w:val="36"/>
        </w:rPr>
        <w:fldChar w:fldCharType="begin"/>
      </w:r>
      <w:r>
        <w:rPr>
          <w:rFonts w:hint="eastAsia" w:ascii="方正小标宋简体" w:hAnsi="黑体" w:eastAsia="方正小标宋简体" w:cs="Times New Roman"/>
          <w:sz w:val="36"/>
          <w:szCs w:val="36"/>
        </w:rPr>
        <w:instrText xml:space="preserve"> HYPERLINK "http://www.hnsn.gov.cn/web/7/19/773/javascript:void(0)" \o "分享到QQ空间" </w:instrText>
      </w:r>
      <w:r>
        <w:rPr>
          <w:rFonts w:hint="eastAsia" w:ascii="方正小标宋简体" w:hAnsi="黑体" w:eastAsia="方正小标宋简体" w:cs="Times New Roman"/>
          <w:sz w:val="36"/>
          <w:szCs w:val="36"/>
        </w:rPr>
        <w:fldChar w:fldCharType="separate"/>
      </w:r>
      <w:r>
        <w:rPr>
          <w:rFonts w:hint="eastAsia" w:ascii="方正小标宋简体" w:hAnsi="黑体" w:eastAsia="方正小标宋简体" w:cs="Times New Roman"/>
          <w:sz w:val="36"/>
          <w:szCs w:val="36"/>
        </w:rPr>
        <w:fldChar w:fldCharType="end"/>
      </w:r>
      <w:r>
        <w:rPr>
          <w:rFonts w:hint="eastAsia" w:ascii="方正小标宋简体" w:hAnsi="黑体" w:eastAsia="方正小标宋简体" w:cs="Times New Roman"/>
          <w:sz w:val="36"/>
          <w:szCs w:val="36"/>
        </w:rPr>
        <w:fldChar w:fldCharType="begin"/>
      </w:r>
      <w:r>
        <w:rPr>
          <w:rFonts w:hint="eastAsia" w:ascii="方正小标宋简体" w:hAnsi="黑体" w:eastAsia="方正小标宋简体" w:cs="Times New Roman"/>
          <w:sz w:val="36"/>
          <w:szCs w:val="36"/>
        </w:rPr>
        <w:instrText xml:space="preserve"> HYPERLINK "http://www.hnsn.gov.cn/web/7/19/773/javascript:void(0)" \o "分享到人人网" </w:instrText>
      </w:r>
      <w:r>
        <w:rPr>
          <w:rFonts w:hint="eastAsia" w:ascii="方正小标宋简体" w:hAnsi="黑体" w:eastAsia="方正小标宋简体" w:cs="Times New Roman"/>
          <w:sz w:val="36"/>
          <w:szCs w:val="36"/>
        </w:rPr>
        <w:fldChar w:fldCharType="separate"/>
      </w:r>
      <w:r>
        <w:rPr>
          <w:rFonts w:hint="eastAsia" w:ascii="方正小标宋简体" w:hAnsi="黑体" w:eastAsia="方正小标宋简体" w:cs="Times New Roman"/>
          <w:sz w:val="36"/>
          <w:szCs w:val="36"/>
        </w:rPr>
        <w:fldChar w:fldCharType="end"/>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 一、部门概况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高沙</w:t>
      </w:r>
      <w:r>
        <w:rPr>
          <w:rFonts w:hint="eastAsia" w:ascii="宋体" w:hAnsi="宋体" w:eastAsia="宋体" w:cs="宋体"/>
          <w:sz w:val="32"/>
          <w:szCs w:val="32"/>
        </w:rPr>
        <w:t>镇位于洞口县</w:t>
      </w:r>
      <w:r>
        <w:rPr>
          <w:rFonts w:hint="eastAsia" w:ascii="宋体" w:hAnsi="宋体" w:eastAsia="宋体" w:cs="宋体"/>
          <w:sz w:val="32"/>
          <w:szCs w:val="32"/>
          <w:lang w:eastAsia="zh-CN"/>
        </w:rPr>
        <w:t>南</w:t>
      </w:r>
      <w:r>
        <w:rPr>
          <w:rFonts w:hint="eastAsia" w:ascii="宋体" w:hAnsi="宋体" w:eastAsia="宋体" w:cs="宋体"/>
          <w:sz w:val="32"/>
          <w:szCs w:val="32"/>
        </w:rPr>
        <w:t>部，辖</w:t>
      </w:r>
      <w:r>
        <w:rPr>
          <w:rFonts w:hint="eastAsia" w:ascii="宋体" w:hAnsi="宋体" w:eastAsia="宋体" w:cs="宋体"/>
          <w:sz w:val="32"/>
          <w:szCs w:val="32"/>
          <w:lang w:val="en-US" w:eastAsia="zh-CN"/>
        </w:rPr>
        <w:t>37</w:t>
      </w:r>
      <w:r>
        <w:rPr>
          <w:rFonts w:hint="eastAsia" w:ascii="宋体" w:hAnsi="宋体" w:eastAsia="宋体" w:cs="宋体"/>
          <w:sz w:val="32"/>
          <w:szCs w:val="32"/>
        </w:rPr>
        <w:t>个村，</w:t>
      </w:r>
      <w:r>
        <w:rPr>
          <w:rFonts w:hint="eastAsia" w:ascii="宋体" w:hAnsi="宋体" w:eastAsia="宋体" w:cs="宋体"/>
          <w:sz w:val="32"/>
          <w:szCs w:val="32"/>
          <w:lang w:val="en-US" w:eastAsia="zh-CN"/>
        </w:rPr>
        <w:t>4</w:t>
      </w:r>
      <w:r>
        <w:rPr>
          <w:rFonts w:hint="eastAsia" w:ascii="宋体" w:hAnsi="宋体" w:eastAsia="宋体" w:cs="宋体"/>
          <w:sz w:val="32"/>
          <w:szCs w:val="32"/>
        </w:rPr>
        <w:t>个社区，</w:t>
      </w:r>
      <w:r>
        <w:rPr>
          <w:rFonts w:hint="eastAsia" w:ascii="宋体" w:hAnsi="宋体" w:eastAsia="宋体" w:cs="宋体"/>
          <w:sz w:val="32"/>
          <w:szCs w:val="32"/>
          <w:lang w:val="en-US" w:eastAsia="zh-CN"/>
        </w:rPr>
        <w:t>896</w:t>
      </w:r>
      <w:r>
        <w:rPr>
          <w:rFonts w:hint="eastAsia" w:ascii="宋体" w:hAnsi="宋体" w:eastAsia="宋体" w:cs="宋体"/>
          <w:sz w:val="32"/>
          <w:szCs w:val="32"/>
        </w:rPr>
        <w:t>个村小组</w:t>
      </w:r>
      <w:r>
        <w:rPr>
          <w:rFonts w:hint="eastAsia" w:ascii="宋体" w:hAnsi="宋体" w:eastAsia="宋体" w:cs="宋体"/>
          <w:sz w:val="32"/>
          <w:szCs w:val="32"/>
          <w:lang w:val="en-US" w:eastAsia="zh-CN"/>
        </w:rPr>
        <w:t>42</w:t>
      </w:r>
      <w:r>
        <w:rPr>
          <w:rFonts w:hint="eastAsia" w:ascii="宋体" w:hAnsi="宋体" w:eastAsia="宋体" w:cs="宋体"/>
          <w:sz w:val="32"/>
          <w:szCs w:val="32"/>
        </w:rPr>
        <w:t>个居民小组。全镇总人口</w:t>
      </w:r>
      <w:r>
        <w:rPr>
          <w:rFonts w:hint="eastAsia" w:ascii="宋体" w:hAnsi="宋体" w:eastAsia="宋体" w:cs="宋体"/>
          <w:sz w:val="32"/>
          <w:szCs w:val="32"/>
          <w:lang w:val="en-US" w:eastAsia="zh-CN"/>
        </w:rPr>
        <w:t>13.8万余</w:t>
      </w:r>
      <w:r>
        <w:rPr>
          <w:rFonts w:hint="eastAsia" w:ascii="宋体" w:hAnsi="宋体" w:eastAsia="宋体" w:cs="宋体"/>
          <w:sz w:val="32"/>
          <w:szCs w:val="32"/>
        </w:rPr>
        <w:t>人，全镇总面积</w:t>
      </w:r>
      <w:r>
        <w:rPr>
          <w:rFonts w:hint="eastAsia" w:ascii="宋体" w:hAnsi="宋体" w:eastAsia="宋体" w:cs="宋体"/>
          <w:sz w:val="32"/>
          <w:szCs w:val="32"/>
          <w:lang w:val="en-US" w:eastAsia="zh-CN"/>
        </w:rPr>
        <w:t>163</w:t>
      </w:r>
      <w:r>
        <w:rPr>
          <w:rFonts w:hint="eastAsia" w:ascii="宋体" w:hAnsi="宋体" w:eastAsia="宋体" w:cs="宋体"/>
          <w:sz w:val="32"/>
          <w:szCs w:val="32"/>
        </w:rPr>
        <w:t>平方公</w:t>
      </w:r>
      <w:r>
        <w:rPr>
          <w:rFonts w:hint="eastAsia" w:ascii="宋体" w:hAnsi="宋体" w:eastAsia="宋体" w:cs="宋体"/>
          <w:sz w:val="32"/>
          <w:szCs w:val="32"/>
          <w:lang w:eastAsia="zh-CN"/>
        </w:rPr>
        <w:t>里，</w:t>
      </w:r>
      <w:r>
        <w:rPr>
          <w:rFonts w:hint="eastAsia" w:ascii="宋体" w:hAnsi="宋体" w:eastAsia="宋体" w:cs="宋体"/>
          <w:sz w:val="32"/>
          <w:szCs w:val="32"/>
        </w:rPr>
        <w:t>旱耕地面积</w:t>
      </w:r>
      <w:r>
        <w:rPr>
          <w:rFonts w:hint="eastAsia" w:ascii="宋体" w:hAnsi="宋体" w:eastAsia="宋体" w:cs="宋体"/>
          <w:sz w:val="32"/>
          <w:szCs w:val="32"/>
          <w:lang w:val="en-US" w:eastAsia="zh-CN"/>
        </w:rPr>
        <w:t>82223.66</w:t>
      </w:r>
      <w:r>
        <w:rPr>
          <w:rFonts w:hint="eastAsia" w:ascii="宋体" w:hAnsi="宋体" w:eastAsia="宋体" w:cs="宋体"/>
          <w:sz w:val="32"/>
          <w:szCs w:val="32"/>
        </w:rPr>
        <w:t>亩，其中水田</w:t>
      </w:r>
      <w:r>
        <w:rPr>
          <w:rFonts w:hint="eastAsia" w:ascii="宋体" w:hAnsi="宋体" w:eastAsia="宋体" w:cs="宋体"/>
          <w:sz w:val="32"/>
          <w:szCs w:val="32"/>
          <w:lang w:val="en-US" w:eastAsia="zh-CN"/>
        </w:rPr>
        <w:t>66875.93</w:t>
      </w:r>
      <w:r>
        <w:rPr>
          <w:rFonts w:hint="eastAsia" w:ascii="宋体" w:hAnsi="宋体" w:eastAsia="宋体" w:cs="宋体"/>
          <w:sz w:val="32"/>
          <w:szCs w:val="32"/>
        </w:rPr>
        <w:t>亩。20</w:t>
      </w:r>
      <w:r>
        <w:rPr>
          <w:rFonts w:hint="eastAsia" w:ascii="宋体" w:hAnsi="宋体" w:eastAsia="宋体" w:cs="宋体"/>
          <w:sz w:val="32"/>
          <w:szCs w:val="32"/>
          <w:lang w:val="en-US" w:eastAsia="zh-CN"/>
        </w:rPr>
        <w:t>20</w:t>
      </w:r>
      <w:r>
        <w:rPr>
          <w:rFonts w:hint="eastAsia" w:ascii="宋体" w:hAnsi="宋体" w:eastAsia="宋体" w:cs="宋体"/>
          <w:sz w:val="32"/>
          <w:szCs w:val="32"/>
        </w:rPr>
        <w:t>年财政拨款人数</w:t>
      </w:r>
      <w:r>
        <w:rPr>
          <w:rFonts w:hint="eastAsia" w:ascii="宋体" w:hAnsi="宋体" w:eastAsia="宋体" w:cs="宋体"/>
          <w:sz w:val="32"/>
          <w:szCs w:val="32"/>
          <w:lang w:val="en-US" w:eastAsia="zh-CN"/>
        </w:rPr>
        <w:t>305</w:t>
      </w:r>
      <w:r>
        <w:rPr>
          <w:rFonts w:hint="eastAsia" w:ascii="宋体" w:hAnsi="宋体" w:eastAsia="宋体" w:cs="宋体"/>
          <w:sz w:val="32"/>
          <w:szCs w:val="32"/>
        </w:rPr>
        <w:t>人，其中:在职</w:t>
      </w:r>
      <w:r>
        <w:rPr>
          <w:rFonts w:hint="eastAsia" w:ascii="宋体" w:hAnsi="宋体" w:eastAsia="宋体" w:cs="宋体"/>
          <w:sz w:val="32"/>
          <w:szCs w:val="32"/>
          <w:lang w:val="en-US" w:eastAsia="zh-CN"/>
        </w:rPr>
        <w:t>212</w:t>
      </w:r>
      <w:r>
        <w:rPr>
          <w:rFonts w:hint="eastAsia" w:ascii="宋体" w:hAnsi="宋体" w:eastAsia="宋体" w:cs="宋体"/>
          <w:sz w:val="32"/>
          <w:szCs w:val="32"/>
        </w:rPr>
        <w:t>人，退休</w:t>
      </w:r>
      <w:r>
        <w:rPr>
          <w:rFonts w:hint="eastAsia" w:ascii="宋体" w:hAnsi="宋体" w:eastAsia="宋体" w:cs="宋体"/>
          <w:sz w:val="32"/>
          <w:szCs w:val="32"/>
          <w:lang w:val="en-US" w:eastAsia="zh-CN"/>
        </w:rPr>
        <w:t>93</w:t>
      </w:r>
      <w:r>
        <w:rPr>
          <w:rFonts w:hint="eastAsia" w:ascii="宋体" w:hAnsi="宋体" w:eastAsia="宋体" w:cs="宋体"/>
          <w:sz w:val="32"/>
          <w:szCs w:val="32"/>
        </w:rPr>
        <w:t>人。</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 （一）部门基本情况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高沙</w:t>
      </w:r>
      <w:r>
        <w:rPr>
          <w:rFonts w:hint="eastAsia" w:ascii="宋体" w:hAnsi="宋体" w:eastAsia="宋体" w:cs="宋体"/>
          <w:sz w:val="32"/>
          <w:szCs w:val="32"/>
        </w:rPr>
        <w:t>镇政府内设机构；</w:t>
      </w:r>
      <w:r>
        <w:rPr>
          <w:rFonts w:hint="eastAsia" w:ascii="宋体" w:hAnsi="宋体" w:eastAsia="宋体" w:cs="宋体"/>
          <w:sz w:val="32"/>
          <w:szCs w:val="32"/>
          <w:lang w:val="en-US" w:eastAsia="zh-CN"/>
        </w:rPr>
        <w:t>党政综合办公室、社会治安和应急管理办公室、基层党建办公室、社会事务办公室、经济发展办公室、自然资源和生态环境办公室、综合行政执法大队、社会事务服务中心、政务服务中心、农业综合服务中心、退役军人事务站、纪委办、财政所、司法所、</w:t>
      </w:r>
      <w:r>
        <w:rPr>
          <w:rFonts w:hint="eastAsia" w:ascii="宋体" w:hAnsi="宋体" w:eastAsia="宋体" w:cs="宋体"/>
          <w:sz w:val="32"/>
          <w:szCs w:val="32"/>
        </w:rPr>
        <w:t>团委</w:t>
      </w:r>
      <w:r>
        <w:rPr>
          <w:rFonts w:hint="eastAsia" w:ascii="宋体" w:hAnsi="宋体" w:eastAsia="宋体" w:cs="宋体"/>
          <w:sz w:val="32"/>
          <w:szCs w:val="32"/>
          <w:lang w:eastAsia="zh-CN"/>
        </w:rPr>
        <w:t>、</w:t>
      </w:r>
      <w:r>
        <w:rPr>
          <w:rFonts w:hint="eastAsia" w:ascii="宋体" w:hAnsi="宋体" w:eastAsia="宋体" w:cs="宋体"/>
          <w:sz w:val="32"/>
          <w:szCs w:val="32"/>
        </w:rPr>
        <w:t>妇联。</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1、政府主要职责如下：</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（2）制定并组织实施村镇建设规划，部署重点工程建设、地方道路建设及公共设施，水利设施的管理，负责土地、林木、水等自然资源和生态环境的保护，做好护林防火工作。</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（4）按计划组织本级财政收入和地方税的征收，完成国家财政计划，不断培植税源，管好财政资金，增强财政实力。</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（5）抓好精神文明建设，丰富群众文化生活，提倡移风易俗，反对封建迷信，破除陈规陋习，树立社会主义新风尚。</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（6）执行本级人民代表大会的决议和上级国家行政机关的决定和命令，发布决定和命令。</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（7）执行本行政区域内的经济和社会发展计划、预算管理本行政区域内的经济、教育、科学、文化、卫生、体育事业和财政、民政、公安、司法行政、计划生育等行政工作。</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（8）保护社会主义的全民所有的财产和劳动群众集体所有财产，保护公民私有的合法财产、维护社会秩序、保障公民的人身权利、民主权利和其他权利。</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（9）保障农村集体经济组织应有的自主权。</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（10）保障少数民族的权利和尊重少数民族的风俗习惯。</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（11）保障宪法和法律赋予妇女的男女平等、同工同酬和婚姻自由等各项权利。</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（12）办理上级人民政府交办的其它事项。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  2、组织构架，人员编制</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洞口县高沙镇人民政府下设六办三中心一大队一站一所等12个股室。行政编制人数71人，事业编制人数152人,工勤编制人数4人。实有人数315人，其中在职212人，退休93人,企业差额人员1人,农机挂靠人员9人。政府下设</w:t>
      </w:r>
      <w:r>
        <w:rPr>
          <w:rFonts w:hint="eastAsia" w:ascii="宋体" w:hAnsi="宋体" w:eastAsia="宋体" w:cs="宋体"/>
          <w:sz w:val="32"/>
          <w:szCs w:val="32"/>
          <w:lang w:val="en-US" w:eastAsia="zh-CN"/>
        </w:rPr>
        <w:t>党政综合办公室、社会治安和应急管理办公室、基层党建办公室、社会事务办公室、经济发展办公室、自然资源和生态环境办公室、综合行政执法大队、社会事务服务中心、政务服务中心、农业综合服务中心、退役军人事务站、纪委办、财政所、司法所、</w:t>
      </w:r>
      <w:r>
        <w:rPr>
          <w:rFonts w:hint="eastAsia" w:ascii="宋体" w:hAnsi="宋体" w:eastAsia="宋体" w:cs="宋体"/>
          <w:sz w:val="32"/>
          <w:szCs w:val="32"/>
        </w:rPr>
        <w:t>团委</w:t>
      </w:r>
      <w:r>
        <w:rPr>
          <w:rFonts w:hint="eastAsia" w:ascii="宋体" w:hAnsi="宋体" w:eastAsia="宋体" w:cs="宋体"/>
          <w:sz w:val="32"/>
          <w:szCs w:val="32"/>
          <w:lang w:eastAsia="zh-CN"/>
        </w:rPr>
        <w:t>、</w:t>
      </w:r>
      <w:r>
        <w:rPr>
          <w:rFonts w:hint="eastAsia" w:ascii="宋体" w:hAnsi="宋体" w:eastAsia="宋体" w:cs="宋体"/>
          <w:sz w:val="32"/>
          <w:szCs w:val="32"/>
        </w:rPr>
        <w:t>妇联等部门。</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  3、资金支出管理</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（1）实行收支两条线管理制度。所有预算外收入必须纳入财政管理，乡镇政府机关工作人员收费项目依据标准，并出具由财政部门监制的正规收款收据，严禁各职能部门私设小金库，坐收坐支。</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（2）实行财务支出一笔审批制度。一次性开支500元以内的由分管财务领导审批，</w:t>
      </w:r>
      <w:r>
        <w:rPr>
          <w:rFonts w:hint="eastAsia" w:ascii="宋体" w:hAnsi="宋体" w:eastAsia="宋体" w:cs="宋体"/>
          <w:sz w:val="32"/>
          <w:szCs w:val="32"/>
          <w:lang w:val="en-US" w:eastAsia="zh-CN"/>
        </w:rPr>
        <w:t>500</w:t>
      </w:r>
      <w:r>
        <w:rPr>
          <w:rFonts w:hint="eastAsia" w:ascii="宋体" w:hAnsi="宋体" w:eastAsia="宋体" w:cs="宋体"/>
          <w:sz w:val="32"/>
          <w:szCs w:val="32"/>
        </w:rPr>
        <w:t>元以上</w:t>
      </w:r>
      <w:r>
        <w:rPr>
          <w:rFonts w:hint="eastAsia" w:ascii="宋体" w:hAnsi="宋体" w:eastAsia="宋体" w:cs="宋体"/>
          <w:sz w:val="32"/>
          <w:szCs w:val="32"/>
          <w:lang w:eastAsia="zh-CN"/>
        </w:rPr>
        <w:t>按财务领导小组审签，超过</w:t>
      </w:r>
      <w:r>
        <w:rPr>
          <w:rFonts w:hint="eastAsia" w:ascii="宋体" w:hAnsi="宋体" w:eastAsia="宋体" w:cs="宋体"/>
          <w:sz w:val="32"/>
          <w:szCs w:val="32"/>
          <w:lang w:val="en-US" w:eastAsia="zh-CN"/>
        </w:rPr>
        <w:t>1万元以上</w:t>
      </w:r>
      <w:r>
        <w:rPr>
          <w:rFonts w:hint="eastAsia" w:ascii="宋体" w:hAnsi="宋体" w:eastAsia="宋体" w:cs="宋体"/>
          <w:sz w:val="32"/>
          <w:szCs w:val="32"/>
        </w:rPr>
        <w:t>的须</w:t>
      </w:r>
      <w:r>
        <w:rPr>
          <w:rFonts w:hint="eastAsia" w:ascii="宋体" w:hAnsi="宋体" w:eastAsia="宋体" w:cs="宋体"/>
          <w:sz w:val="32"/>
          <w:szCs w:val="32"/>
          <w:lang w:eastAsia="zh-CN"/>
        </w:rPr>
        <w:t>镇</w:t>
      </w:r>
      <w:r>
        <w:rPr>
          <w:rFonts w:hint="eastAsia" w:ascii="宋体" w:hAnsi="宋体" w:eastAsia="宋体" w:cs="宋体"/>
          <w:sz w:val="32"/>
          <w:szCs w:val="32"/>
        </w:rPr>
        <w:t>党政联席会议研究决定审批。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报账人员必须严格执行财经纪律和财务制度。应根据真实、合法、完整、手续齐全的原始凭证办理收付手续，并将办理后的原始凭证移交会计人员。各项开支报销必须注明时间、地点、人物、事由及相关附件。</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（4）机关办公用品由党政办统一编制采购计划，经分管财务领导审批同意后购买，并负责保管、分发。</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（5）工作人员外出考察学习，办理公务，必须持有上级有关文件或电话通知记录，</w:t>
      </w:r>
      <w:r>
        <w:rPr>
          <w:rFonts w:hint="eastAsia" w:ascii="宋体" w:hAnsi="宋体" w:eastAsia="宋体" w:cs="宋体"/>
          <w:sz w:val="32"/>
          <w:szCs w:val="32"/>
          <w:lang w:eastAsia="zh-CN"/>
        </w:rPr>
        <w:t>再</w:t>
      </w:r>
      <w:r>
        <w:rPr>
          <w:rFonts w:hint="eastAsia" w:ascii="宋体" w:hAnsi="宋体" w:eastAsia="宋体" w:cs="宋体"/>
          <w:sz w:val="32"/>
          <w:szCs w:val="32"/>
        </w:rPr>
        <w:t>经乡镇主要领导同意，费用实行一次一报制度，非上级安排的进修学习、费用一律自理。</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（6）小车费用管理。严格执行《乡镇小车管理制度》，出车必须经过主要领导同意，办公室统一安排。车辆维修到特约维修站维修保养。燃油费按出车里程由办公室审核后才能报销。</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（7）招待制度。严格执行《乡镇公务接待制度》，乡镇所有来客，经乡镇主要领导同意后，由办公室统一安排，一律招待工作餐，对口作陪。</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（8）各种工程项目和大批采购，经领导班子集体讨论，由县政府采购中心采购。</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（9）财政补贴农民资金和其他专项资金按相关管理制度执行。</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（10）乡镇机关财务实行定期公开，每半年由分管领导向班子会进行一次全面通报。</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   4</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2020</w:t>
      </w:r>
      <w:r>
        <w:rPr>
          <w:rFonts w:hint="eastAsia" w:ascii="宋体" w:hAnsi="宋体" w:eastAsia="宋体" w:cs="宋体"/>
          <w:sz w:val="32"/>
          <w:szCs w:val="32"/>
        </w:rPr>
        <w:t>年度重点工作为:（1）财税任务；（2）精准扶贫工作；（3）民政低保户、五保户、退役军人、优抚纳入工作；（4）基础设施建设；（5）城乡养老保险、新农合医保征收工作；（6）科教文卫工作；（7）信访维稳；(8)安全生产、防汛抗旱工作；（9）基层党建工作等9大年度重点工作。</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  (二）部门整体支出情况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  1、年度预算资金收支结余：镇政府2</w:t>
      </w:r>
      <w:r>
        <w:rPr>
          <w:rFonts w:hint="eastAsia" w:ascii="宋体" w:hAnsi="宋体" w:eastAsia="宋体" w:cs="宋体"/>
          <w:sz w:val="32"/>
          <w:szCs w:val="32"/>
          <w:lang w:val="en-US" w:eastAsia="zh-CN"/>
        </w:rPr>
        <w:t>020</w:t>
      </w:r>
      <w:r>
        <w:rPr>
          <w:rFonts w:hint="eastAsia" w:ascii="宋体" w:hAnsi="宋体" w:eastAsia="宋体" w:cs="宋体"/>
          <w:sz w:val="32"/>
          <w:szCs w:val="32"/>
        </w:rPr>
        <w:t>年年初预算数为</w:t>
      </w:r>
      <w:r>
        <w:rPr>
          <w:rFonts w:hint="eastAsia" w:ascii="宋体" w:hAnsi="宋体" w:eastAsia="宋体" w:cs="宋体"/>
          <w:sz w:val="32"/>
          <w:szCs w:val="32"/>
          <w:lang w:val="en-US" w:eastAsia="zh-CN"/>
        </w:rPr>
        <w:t>2095.95</w:t>
      </w:r>
      <w:r>
        <w:rPr>
          <w:rFonts w:hint="eastAsia" w:ascii="宋体" w:hAnsi="宋体" w:eastAsia="宋体" w:cs="宋体"/>
          <w:sz w:val="32"/>
          <w:szCs w:val="32"/>
        </w:rPr>
        <w:t>万元。</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  二、部门整体支出管理及使用情况：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（一）基本支出</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基本支出用于为保障机构正常运转、完成日常工作任务而发生的支出，包括人员经费和公用经费。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年年初预算批复的基本支出为</w:t>
      </w:r>
      <w:r>
        <w:rPr>
          <w:rFonts w:hint="eastAsia" w:ascii="宋体" w:hAnsi="宋体" w:eastAsia="宋体" w:cs="宋体"/>
          <w:sz w:val="32"/>
          <w:szCs w:val="32"/>
          <w:lang w:val="en-US" w:eastAsia="zh-CN"/>
        </w:rPr>
        <w:t>2095.95</w:t>
      </w:r>
      <w:r>
        <w:rPr>
          <w:rFonts w:hint="eastAsia" w:ascii="宋体" w:hAnsi="宋体" w:eastAsia="宋体" w:cs="宋体"/>
          <w:sz w:val="32"/>
          <w:szCs w:val="32"/>
        </w:rPr>
        <w:t>万元。</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highlight w:val="none"/>
        </w:rPr>
        <w:t>20</w:t>
      </w:r>
      <w:r>
        <w:rPr>
          <w:rFonts w:hint="eastAsia" w:ascii="宋体" w:hAnsi="宋体" w:eastAsia="宋体" w:cs="宋体"/>
          <w:sz w:val="32"/>
          <w:szCs w:val="32"/>
          <w:highlight w:val="none"/>
          <w:lang w:val="en-US" w:eastAsia="zh-CN"/>
        </w:rPr>
        <w:t>20</w:t>
      </w:r>
      <w:r>
        <w:rPr>
          <w:rFonts w:hint="eastAsia" w:ascii="宋体" w:hAnsi="宋体" w:eastAsia="宋体" w:cs="宋体"/>
          <w:sz w:val="32"/>
          <w:szCs w:val="32"/>
          <w:highlight w:val="none"/>
        </w:rPr>
        <w:t>年决算基本支出</w:t>
      </w:r>
      <w:r>
        <w:rPr>
          <w:rFonts w:hint="eastAsia" w:ascii="宋体" w:hAnsi="宋体" w:eastAsia="宋体" w:cs="宋体"/>
          <w:sz w:val="32"/>
          <w:szCs w:val="32"/>
          <w:highlight w:val="none"/>
          <w:lang w:val="en-US" w:eastAsia="zh-CN"/>
        </w:rPr>
        <w:t>3555.2</w:t>
      </w:r>
      <w:r>
        <w:rPr>
          <w:rFonts w:hint="eastAsia" w:ascii="宋体" w:hAnsi="宋体" w:eastAsia="宋体" w:cs="宋体"/>
          <w:sz w:val="32"/>
          <w:szCs w:val="32"/>
          <w:highlight w:val="none"/>
        </w:rPr>
        <w:t>万元，其中：工资福利支出</w:t>
      </w:r>
      <w:r>
        <w:rPr>
          <w:rFonts w:hint="eastAsia" w:ascii="宋体" w:hAnsi="宋体" w:eastAsia="宋体" w:cs="宋体"/>
          <w:sz w:val="32"/>
          <w:szCs w:val="32"/>
          <w:highlight w:val="none"/>
          <w:lang w:val="en-US" w:eastAsia="zh-CN"/>
        </w:rPr>
        <w:t>2382.48</w:t>
      </w:r>
      <w:r>
        <w:rPr>
          <w:rFonts w:hint="eastAsia" w:ascii="宋体" w:hAnsi="宋体" w:eastAsia="宋体" w:cs="宋体"/>
          <w:sz w:val="32"/>
          <w:szCs w:val="32"/>
          <w:highlight w:val="none"/>
        </w:rPr>
        <w:t>万元、商品和服务支出</w:t>
      </w:r>
      <w:r>
        <w:rPr>
          <w:rFonts w:hint="eastAsia" w:ascii="宋体" w:hAnsi="宋体" w:eastAsia="宋体" w:cs="宋体"/>
          <w:sz w:val="32"/>
          <w:szCs w:val="32"/>
          <w:highlight w:val="none"/>
          <w:lang w:val="en-US" w:eastAsia="zh-CN"/>
        </w:rPr>
        <w:t>465.77</w:t>
      </w:r>
      <w:r>
        <w:rPr>
          <w:rFonts w:hint="eastAsia" w:ascii="宋体" w:hAnsi="宋体" w:eastAsia="宋体" w:cs="宋体"/>
          <w:sz w:val="32"/>
          <w:szCs w:val="32"/>
          <w:highlight w:val="none"/>
        </w:rPr>
        <w:t>万元、对个人和家庭的补助</w:t>
      </w:r>
      <w:r>
        <w:rPr>
          <w:rFonts w:hint="eastAsia" w:ascii="宋体" w:hAnsi="宋体" w:eastAsia="宋体" w:cs="宋体"/>
          <w:sz w:val="32"/>
          <w:szCs w:val="32"/>
          <w:highlight w:val="none"/>
          <w:lang w:val="en-US" w:eastAsia="zh-CN"/>
        </w:rPr>
        <w:t>702.88</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、资本性支出</w:t>
      </w:r>
      <w:r>
        <w:rPr>
          <w:rFonts w:hint="eastAsia" w:ascii="宋体" w:hAnsi="宋体" w:eastAsia="宋体" w:cs="宋体"/>
          <w:sz w:val="32"/>
          <w:szCs w:val="32"/>
          <w:highlight w:val="none"/>
          <w:lang w:val="en-US" w:eastAsia="zh-CN"/>
        </w:rPr>
        <w:t>4.07万元</w:t>
      </w:r>
      <w:r>
        <w:rPr>
          <w:rFonts w:hint="eastAsia" w:ascii="宋体" w:hAnsi="宋体" w:eastAsia="宋体" w:cs="宋体"/>
          <w:sz w:val="32"/>
          <w:szCs w:val="32"/>
          <w:highlight w:val="none"/>
        </w:rPr>
        <w:t>。决算数与年初预算指标对比，基本支出差异</w:t>
      </w:r>
      <w:r>
        <w:rPr>
          <w:rFonts w:hint="eastAsia" w:ascii="宋体" w:hAnsi="宋体" w:eastAsia="宋体" w:cs="宋体"/>
          <w:sz w:val="32"/>
          <w:szCs w:val="32"/>
          <w:highlight w:val="none"/>
          <w:lang w:val="en-US" w:eastAsia="zh-CN"/>
        </w:rPr>
        <w:t>1459.25</w:t>
      </w:r>
      <w:r>
        <w:rPr>
          <w:rFonts w:hint="eastAsia" w:ascii="宋体" w:hAnsi="宋体" w:eastAsia="宋体" w:cs="宋体"/>
          <w:sz w:val="32"/>
          <w:szCs w:val="32"/>
          <w:highlight w:val="none"/>
        </w:rPr>
        <w:t>万元，其中工资福利支出差异</w:t>
      </w:r>
      <w:r>
        <w:rPr>
          <w:rFonts w:hint="eastAsia" w:ascii="宋体" w:hAnsi="宋体" w:eastAsia="宋体" w:cs="宋体"/>
          <w:sz w:val="32"/>
          <w:szCs w:val="32"/>
          <w:highlight w:val="none"/>
          <w:lang w:val="en-US" w:eastAsia="zh-CN"/>
        </w:rPr>
        <w:t>523.75</w:t>
      </w:r>
      <w:r>
        <w:rPr>
          <w:rFonts w:hint="eastAsia" w:ascii="宋体" w:hAnsi="宋体" w:eastAsia="宋体" w:cs="宋体"/>
          <w:sz w:val="32"/>
          <w:szCs w:val="32"/>
          <w:highlight w:val="none"/>
        </w:rPr>
        <w:t>万元，</w:t>
      </w:r>
      <w:r>
        <w:rPr>
          <w:rFonts w:hint="eastAsia" w:ascii="宋体" w:hAnsi="宋体" w:eastAsia="宋体" w:cs="宋体"/>
          <w:sz w:val="32"/>
          <w:szCs w:val="32"/>
        </w:rPr>
        <w:t>主要原因为工资普调、新增人员等；商品和服务支出差异</w:t>
      </w:r>
      <w:r>
        <w:rPr>
          <w:rFonts w:hint="eastAsia" w:ascii="宋体" w:hAnsi="宋体" w:eastAsia="宋体" w:cs="宋体"/>
          <w:sz w:val="32"/>
          <w:szCs w:val="32"/>
          <w:lang w:val="en-US" w:eastAsia="zh-CN"/>
        </w:rPr>
        <w:t>180.98</w:t>
      </w:r>
      <w:r>
        <w:rPr>
          <w:rFonts w:hint="eastAsia" w:ascii="宋体" w:hAnsi="宋体" w:eastAsia="宋体" w:cs="宋体"/>
          <w:sz w:val="32"/>
          <w:szCs w:val="32"/>
        </w:rPr>
        <w:t>万元，主要原因为拨村级资金及扶贫资金等、镇政府环卫费用、扶贫资料印刷费、咨询费、电费、委托业务费、工会经费、税金及附加费用干部下乡下村扶贫交通费、信访接访差旅费等开支超预算；对个人和家庭的补助差异</w:t>
      </w:r>
      <w:r>
        <w:rPr>
          <w:rFonts w:hint="eastAsia" w:ascii="宋体" w:hAnsi="宋体" w:eastAsia="宋体" w:cs="宋体"/>
          <w:sz w:val="32"/>
          <w:szCs w:val="32"/>
          <w:lang w:val="en-US" w:eastAsia="zh-CN"/>
        </w:rPr>
        <w:t>426.17</w:t>
      </w:r>
      <w:r>
        <w:rPr>
          <w:rFonts w:hint="eastAsia" w:ascii="宋体" w:hAnsi="宋体" w:eastAsia="宋体" w:cs="宋体"/>
          <w:sz w:val="32"/>
          <w:szCs w:val="32"/>
        </w:rPr>
        <w:t>万元，主要是民政退职（役）费、抚恤金、救济费、政府干部单位部分住房公积金、其他对个人和家庭补助支出等科目，其原因是退役士兵一次性补助、干部抚恤金、救济费、其他对个人和家庭补助支出年初未做预算，镇政府干部工资普调、晋级等需增补发住房公积金。其他</w:t>
      </w:r>
      <w:r>
        <w:rPr>
          <w:rFonts w:hint="eastAsia" w:ascii="宋体" w:hAnsi="宋体" w:eastAsia="宋体" w:cs="宋体"/>
          <w:sz w:val="32"/>
          <w:szCs w:val="32"/>
          <w:lang w:eastAsia="zh-CN"/>
        </w:rPr>
        <w:t>资本性</w:t>
      </w:r>
      <w:r>
        <w:rPr>
          <w:rFonts w:hint="eastAsia" w:ascii="宋体" w:hAnsi="宋体" w:eastAsia="宋体" w:cs="宋体"/>
          <w:sz w:val="32"/>
          <w:szCs w:val="32"/>
        </w:rPr>
        <w:t>支出主要是</w:t>
      </w:r>
      <w:r>
        <w:rPr>
          <w:rFonts w:hint="eastAsia" w:ascii="宋体" w:hAnsi="宋体" w:eastAsia="宋体" w:cs="宋体"/>
          <w:sz w:val="32"/>
          <w:szCs w:val="32"/>
          <w:lang w:eastAsia="zh-CN"/>
        </w:rPr>
        <w:t>办公设备购置</w:t>
      </w:r>
      <w:r>
        <w:rPr>
          <w:rFonts w:hint="eastAsia" w:ascii="宋体" w:hAnsi="宋体" w:eastAsia="宋体" w:cs="宋体"/>
          <w:sz w:val="32"/>
          <w:szCs w:val="32"/>
        </w:rPr>
        <w:t>等。</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）“三公”经费情况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年初批复预算的“三公”经费</w:t>
      </w:r>
      <w:r>
        <w:rPr>
          <w:rFonts w:hint="eastAsia" w:ascii="宋体" w:hAnsi="宋体" w:eastAsia="宋体" w:cs="宋体"/>
          <w:sz w:val="32"/>
          <w:szCs w:val="32"/>
          <w:lang w:val="en-US" w:eastAsia="zh-CN"/>
        </w:rPr>
        <w:t>22</w:t>
      </w:r>
      <w:r>
        <w:rPr>
          <w:rFonts w:hint="eastAsia" w:ascii="宋体" w:hAnsi="宋体" w:eastAsia="宋体" w:cs="宋体"/>
          <w:sz w:val="32"/>
          <w:szCs w:val="32"/>
        </w:rPr>
        <w:t>万元，其中:公务接待</w:t>
      </w:r>
      <w:r>
        <w:rPr>
          <w:rFonts w:hint="eastAsia" w:ascii="宋体" w:hAnsi="宋体" w:eastAsia="宋体" w:cs="宋体"/>
          <w:sz w:val="32"/>
          <w:szCs w:val="32"/>
          <w:lang w:val="en-US" w:eastAsia="zh-CN"/>
        </w:rPr>
        <w:t>20</w:t>
      </w:r>
      <w:r>
        <w:rPr>
          <w:rFonts w:hint="eastAsia" w:ascii="宋体" w:hAnsi="宋体" w:eastAsia="宋体" w:cs="宋体"/>
          <w:sz w:val="32"/>
          <w:szCs w:val="32"/>
        </w:rPr>
        <w:t>万元、公务用车购置及运行维护费</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hint="eastAsia" w:ascii="宋体" w:hAnsi="宋体" w:cs="宋体"/>
          <w:sz w:val="30"/>
          <w:szCs w:val="30"/>
        </w:rPr>
        <w:t>（其中，公务用车购置费0万元，公务用车运行费2万元）</w:t>
      </w:r>
      <w:r>
        <w:rPr>
          <w:rFonts w:hint="eastAsia" w:ascii="宋体" w:hAnsi="宋体" w:eastAsia="宋体" w:cs="宋体"/>
          <w:sz w:val="32"/>
          <w:szCs w:val="32"/>
        </w:rPr>
        <w:t>。2020年“三公”经费预算比2019年减少10万元，主要是公务接待大幅减少。</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全年决算支出“三公”经费</w:t>
      </w:r>
      <w:r>
        <w:rPr>
          <w:rFonts w:hint="eastAsia" w:ascii="宋体" w:hAnsi="宋体" w:eastAsia="宋体" w:cs="宋体"/>
          <w:sz w:val="32"/>
          <w:szCs w:val="32"/>
          <w:lang w:val="en-US" w:eastAsia="zh-CN"/>
        </w:rPr>
        <w:t>4.84</w:t>
      </w:r>
      <w:r>
        <w:rPr>
          <w:rFonts w:hint="eastAsia" w:ascii="宋体" w:hAnsi="宋体" w:eastAsia="宋体" w:cs="宋体"/>
          <w:sz w:val="32"/>
          <w:szCs w:val="32"/>
        </w:rPr>
        <w:t>万元，其中公务接待费</w:t>
      </w:r>
      <w:r>
        <w:rPr>
          <w:rFonts w:hint="eastAsia" w:ascii="宋体" w:hAnsi="宋体" w:eastAsia="宋体" w:cs="宋体"/>
          <w:sz w:val="32"/>
          <w:szCs w:val="32"/>
          <w:lang w:val="en-US" w:eastAsia="zh-CN"/>
        </w:rPr>
        <w:t>0.76</w:t>
      </w:r>
      <w:r>
        <w:rPr>
          <w:rFonts w:hint="eastAsia" w:ascii="宋体" w:hAnsi="宋体" w:eastAsia="宋体" w:cs="宋体"/>
          <w:sz w:val="32"/>
          <w:szCs w:val="32"/>
        </w:rPr>
        <w:t>万元、公务用车购置及运行维护费</w:t>
      </w:r>
      <w:r>
        <w:rPr>
          <w:rFonts w:hint="eastAsia" w:ascii="宋体" w:hAnsi="宋体" w:eastAsia="宋体" w:cs="宋体"/>
          <w:sz w:val="32"/>
          <w:szCs w:val="32"/>
          <w:lang w:val="en-US" w:eastAsia="zh-CN"/>
        </w:rPr>
        <w:t xml:space="preserve"> 4.08</w:t>
      </w:r>
      <w:r>
        <w:rPr>
          <w:rFonts w:hint="eastAsia" w:ascii="宋体" w:hAnsi="宋体" w:eastAsia="宋体" w:cs="宋体"/>
          <w:sz w:val="32"/>
          <w:szCs w:val="32"/>
        </w:rPr>
        <w:t>万元。较上年决算支出减</w:t>
      </w:r>
      <w:r>
        <w:rPr>
          <w:rFonts w:hint="eastAsia" w:ascii="宋体" w:hAnsi="宋体" w:eastAsia="宋体" w:cs="宋体"/>
          <w:sz w:val="32"/>
          <w:szCs w:val="32"/>
          <w:lang w:val="en-US" w:eastAsia="zh-CN"/>
        </w:rPr>
        <w:t>少10.1</w:t>
      </w:r>
      <w:r>
        <w:rPr>
          <w:rFonts w:hint="eastAsia" w:ascii="宋体" w:hAnsi="宋体" w:eastAsia="宋体" w:cs="宋体"/>
          <w:sz w:val="32"/>
          <w:szCs w:val="32"/>
        </w:rPr>
        <w:t>万元，下降</w:t>
      </w:r>
      <w:r>
        <w:rPr>
          <w:rFonts w:hint="eastAsia" w:ascii="宋体" w:hAnsi="宋体" w:eastAsia="宋体" w:cs="宋体"/>
          <w:sz w:val="32"/>
          <w:szCs w:val="32"/>
          <w:lang w:val="en-US" w:eastAsia="zh-CN"/>
        </w:rPr>
        <w:t>67.6</w:t>
      </w:r>
      <w:r>
        <w:rPr>
          <w:rFonts w:hint="eastAsia" w:ascii="宋体" w:hAnsi="宋体" w:eastAsia="宋体" w:cs="宋体"/>
          <w:sz w:val="32"/>
          <w:szCs w:val="32"/>
        </w:rPr>
        <w:t>%；较年初预算节约</w:t>
      </w:r>
      <w:r>
        <w:rPr>
          <w:rFonts w:hint="eastAsia" w:ascii="宋体" w:hAnsi="宋体" w:eastAsia="宋体" w:cs="宋体"/>
          <w:sz w:val="32"/>
          <w:szCs w:val="32"/>
          <w:lang w:val="en-US" w:eastAsia="zh-CN"/>
        </w:rPr>
        <w:t>17.16</w:t>
      </w:r>
      <w:r>
        <w:rPr>
          <w:rFonts w:hint="eastAsia" w:ascii="宋体" w:hAnsi="宋体" w:eastAsia="宋体" w:cs="宋体"/>
          <w:sz w:val="32"/>
          <w:szCs w:val="32"/>
        </w:rPr>
        <w:t>万元，节约比为</w:t>
      </w:r>
      <w:r>
        <w:rPr>
          <w:rFonts w:hint="eastAsia" w:ascii="宋体" w:hAnsi="宋体" w:eastAsia="宋体" w:cs="宋体"/>
          <w:sz w:val="32"/>
          <w:szCs w:val="32"/>
          <w:lang w:val="en-US" w:eastAsia="zh-CN"/>
        </w:rPr>
        <w:t>78</w:t>
      </w:r>
      <w:r>
        <w:rPr>
          <w:rFonts w:hint="eastAsia" w:ascii="宋体" w:hAnsi="宋体" w:eastAsia="宋体" w:cs="宋体"/>
          <w:sz w:val="32"/>
          <w:szCs w:val="32"/>
        </w:rPr>
        <w:t>%。具体情况列表如下：</w:t>
      </w:r>
    </w:p>
    <w:p>
      <w:pPr>
        <w:spacing w:line="640" w:lineRule="exact"/>
        <w:ind w:firstLine="640" w:firstLineChars="200"/>
        <w:rPr>
          <w:rFonts w:hint="eastAsia" w:ascii="宋体" w:hAnsi="宋体" w:eastAsia="宋体" w:cs="宋体"/>
          <w:sz w:val="32"/>
          <w:szCs w:val="32"/>
        </w:rPr>
      </w:pP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金额单位：万元</w:t>
      </w:r>
    </w:p>
    <w:tbl>
      <w:tblPr>
        <w:tblStyle w:val="10"/>
        <w:tblW w:w="8178" w:type="dxa"/>
        <w:tblInd w:w="85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019"/>
        <w:gridCol w:w="1459"/>
        <w:gridCol w:w="1665"/>
        <w:gridCol w:w="1722"/>
        <w:gridCol w:w="13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795"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项目</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年初预算数</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年末决算数</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金额差异</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超支（+）节约（-）比率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39"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公务接待费</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0.76</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-19.24</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-96.2%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82"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公务用车购置及运行维护费</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4.08</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2.08</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82"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其中：公务用车运行维护费</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4.94</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2.94</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199"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jc w:val="both"/>
              <w:rPr>
                <w:rFonts w:hint="eastAsia" w:ascii="宋体" w:hAnsi="宋体" w:eastAsia="宋体" w:cs="宋体"/>
                <w:sz w:val="28"/>
                <w:szCs w:val="28"/>
              </w:rPr>
            </w:pPr>
            <w:r>
              <w:rPr>
                <w:rFonts w:hint="eastAsia" w:ascii="宋体" w:hAnsi="宋体" w:eastAsia="宋体" w:cs="宋体"/>
                <w:sz w:val="28"/>
                <w:szCs w:val="28"/>
              </w:rPr>
              <w:t>公务车购置费</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170" w:hRule="atLeast"/>
        </w:trPr>
        <w:tc>
          <w:tcPr>
            <w:tcW w:w="201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合计</w:t>
            </w:r>
          </w:p>
        </w:tc>
        <w:tc>
          <w:tcPr>
            <w:tcW w:w="1459"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p>
        </w:tc>
        <w:tc>
          <w:tcPr>
            <w:tcW w:w="166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64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9.78</w:t>
            </w:r>
          </w:p>
        </w:tc>
        <w:tc>
          <w:tcPr>
            <w:tcW w:w="172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8"/>
              <w:widowControl/>
              <w:spacing w:beforeAutospacing="0" w:afterAutospacing="0" w:line="33" w:lineRule="atLeas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-14.22</w:t>
            </w:r>
          </w:p>
        </w:tc>
        <w:tc>
          <w:tcPr>
            <w:tcW w:w="131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8"/>
              <w:widowControl/>
              <w:spacing w:beforeAutospacing="0" w:afterAutospacing="0" w:line="33" w:lineRule="atLeas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-59.3%</w:t>
            </w:r>
          </w:p>
        </w:tc>
      </w:tr>
    </w:tbl>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1、公务接待费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全年决算支出公务接待费</w:t>
      </w:r>
      <w:r>
        <w:rPr>
          <w:rFonts w:hint="eastAsia" w:ascii="宋体" w:hAnsi="宋体" w:eastAsia="宋体" w:cs="宋体"/>
          <w:sz w:val="32"/>
          <w:szCs w:val="32"/>
          <w:lang w:val="en-US" w:eastAsia="zh-CN"/>
        </w:rPr>
        <w:t>0.76</w:t>
      </w:r>
      <w:r>
        <w:rPr>
          <w:rFonts w:hint="eastAsia" w:ascii="宋体" w:hAnsi="宋体" w:eastAsia="宋体" w:cs="宋体"/>
          <w:sz w:val="32"/>
          <w:szCs w:val="32"/>
        </w:rPr>
        <w:t>万元，较年初预算节约</w:t>
      </w:r>
      <w:r>
        <w:rPr>
          <w:rFonts w:hint="eastAsia" w:ascii="宋体" w:hAnsi="宋体" w:eastAsia="宋体" w:cs="宋体"/>
          <w:sz w:val="32"/>
          <w:szCs w:val="32"/>
          <w:lang w:val="en-US" w:eastAsia="zh-CN"/>
        </w:rPr>
        <w:t xml:space="preserve">   19.24</w:t>
      </w:r>
      <w:r>
        <w:rPr>
          <w:rFonts w:hint="eastAsia" w:ascii="宋体" w:hAnsi="宋体" w:eastAsia="宋体" w:cs="宋体"/>
          <w:sz w:val="32"/>
          <w:szCs w:val="32"/>
        </w:rPr>
        <w:t>万元，节约</w:t>
      </w:r>
      <w:r>
        <w:rPr>
          <w:rFonts w:hint="eastAsia" w:ascii="宋体" w:hAnsi="宋体" w:eastAsia="宋体" w:cs="宋体"/>
          <w:sz w:val="32"/>
          <w:szCs w:val="32"/>
          <w:lang w:val="en-US" w:eastAsia="zh-CN"/>
        </w:rPr>
        <w:t>96.2</w:t>
      </w:r>
      <w:r>
        <w:rPr>
          <w:rFonts w:hint="eastAsia" w:ascii="宋体" w:hAnsi="宋体" w:eastAsia="宋体" w:cs="宋体"/>
          <w:sz w:val="32"/>
          <w:szCs w:val="32"/>
        </w:rPr>
        <w:t>%；较上年支出减少</w:t>
      </w:r>
      <w:r>
        <w:rPr>
          <w:rFonts w:hint="eastAsia" w:ascii="宋体" w:hAnsi="宋体" w:eastAsia="宋体" w:cs="宋体"/>
          <w:sz w:val="32"/>
          <w:szCs w:val="32"/>
          <w:lang w:val="en-US" w:eastAsia="zh-CN"/>
        </w:rPr>
        <w:t>9.24</w:t>
      </w:r>
      <w:r>
        <w:rPr>
          <w:rFonts w:hint="eastAsia" w:ascii="宋体" w:hAnsi="宋体" w:eastAsia="宋体" w:cs="宋体"/>
          <w:sz w:val="32"/>
          <w:szCs w:val="32"/>
        </w:rPr>
        <w:t>万元，下降比为</w:t>
      </w:r>
      <w:r>
        <w:rPr>
          <w:rFonts w:hint="eastAsia" w:ascii="宋体" w:hAnsi="宋体" w:eastAsia="宋体" w:cs="宋体"/>
          <w:sz w:val="32"/>
          <w:szCs w:val="32"/>
          <w:lang w:val="en-US" w:eastAsia="zh-CN"/>
        </w:rPr>
        <w:t>92.4</w:t>
      </w:r>
      <w:r>
        <w:rPr>
          <w:rFonts w:hint="eastAsia" w:ascii="宋体" w:hAnsi="宋体" w:eastAsia="宋体" w:cs="宋体"/>
          <w:sz w:val="32"/>
          <w:szCs w:val="32"/>
        </w:rPr>
        <w:t>%。主要是公务接待大幅减少。</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2、公务用车购置及运行维护费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年单位实有车辆</w:t>
      </w:r>
      <w:r>
        <w:rPr>
          <w:rFonts w:hint="eastAsia" w:ascii="宋体" w:hAnsi="宋体" w:eastAsia="宋体" w:cs="宋体"/>
          <w:sz w:val="32"/>
          <w:szCs w:val="32"/>
          <w:lang w:val="en-US" w:eastAsia="zh-CN"/>
        </w:rPr>
        <w:t>1</w:t>
      </w:r>
      <w:r>
        <w:rPr>
          <w:rFonts w:hint="eastAsia" w:ascii="宋体" w:hAnsi="宋体" w:eastAsia="宋体" w:cs="宋体"/>
          <w:sz w:val="32"/>
          <w:szCs w:val="32"/>
        </w:rPr>
        <w:t>辆，其中公共预算财政拨款开支运行维护费的公务用车保有量为</w:t>
      </w:r>
      <w:r>
        <w:rPr>
          <w:rFonts w:hint="eastAsia" w:ascii="宋体" w:hAnsi="宋体" w:eastAsia="宋体" w:cs="宋体"/>
          <w:sz w:val="32"/>
          <w:szCs w:val="32"/>
          <w:lang w:val="en-US" w:eastAsia="zh-CN"/>
        </w:rPr>
        <w:t>1</w:t>
      </w:r>
      <w:r>
        <w:rPr>
          <w:rFonts w:hint="eastAsia" w:ascii="宋体" w:hAnsi="宋体" w:eastAsia="宋体" w:cs="宋体"/>
          <w:sz w:val="32"/>
          <w:szCs w:val="32"/>
        </w:rPr>
        <w:t>辆</w:t>
      </w:r>
      <w:r>
        <w:rPr>
          <w:rFonts w:hint="eastAsia" w:ascii="宋体" w:hAnsi="宋体" w:eastAsia="宋体" w:cs="宋体"/>
          <w:sz w:val="32"/>
          <w:szCs w:val="32"/>
          <w:lang w:eastAsia="zh-CN"/>
        </w:rPr>
        <w:t>。</w:t>
      </w:r>
      <w:r>
        <w:rPr>
          <w:rFonts w:hint="eastAsia" w:ascii="宋体" w:hAnsi="宋体" w:eastAsia="宋体" w:cs="宋体"/>
          <w:sz w:val="32"/>
          <w:szCs w:val="32"/>
        </w:rPr>
        <w:t>公务车运行维护费为</w:t>
      </w:r>
      <w:r>
        <w:rPr>
          <w:rFonts w:hint="eastAsia" w:ascii="宋体" w:hAnsi="宋体" w:eastAsia="宋体" w:cs="宋体"/>
          <w:sz w:val="32"/>
          <w:szCs w:val="32"/>
          <w:lang w:val="en-US" w:eastAsia="zh-CN"/>
        </w:rPr>
        <w:t xml:space="preserve"> 4.08</w:t>
      </w:r>
      <w:r>
        <w:rPr>
          <w:rFonts w:hint="eastAsia" w:ascii="宋体" w:hAnsi="宋体" w:eastAsia="宋体" w:cs="宋体"/>
          <w:sz w:val="32"/>
          <w:szCs w:val="32"/>
        </w:rPr>
        <w:t>万元，较年初预算超支</w:t>
      </w:r>
      <w:r>
        <w:rPr>
          <w:rFonts w:hint="eastAsia" w:ascii="宋体" w:hAnsi="宋体" w:eastAsia="宋体" w:cs="宋体"/>
          <w:sz w:val="32"/>
          <w:szCs w:val="32"/>
          <w:lang w:val="en-US" w:eastAsia="zh-CN"/>
        </w:rPr>
        <w:t>2.08</w:t>
      </w:r>
      <w:r>
        <w:rPr>
          <w:rFonts w:hint="eastAsia" w:ascii="宋体" w:hAnsi="宋体" w:eastAsia="宋体" w:cs="宋体"/>
          <w:sz w:val="32"/>
          <w:szCs w:val="32"/>
        </w:rPr>
        <w:t>万元，</w:t>
      </w:r>
      <w:r>
        <w:rPr>
          <w:rFonts w:hint="eastAsia" w:ascii="宋体" w:hAnsi="宋体" w:eastAsia="宋体" w:cs="宋体"/>
          <w:sz w:val="32"/>
          <w:szCs w:val="32"/>
          <w:lang w:eastAsia="zh-CN"/>
        </w:rPr>
        <w:t>超</w:t>
      </w:r>
      <w:r>
        <w:rPr>
          <w:rFonts w:hint="eastAsia" w:ascii="宋体" w:hAnsi="宋体" w:eastAsia="宋体" w:cs="宋体"/>
          <w:sz w:val="32"/>
          <w:szCs w:val="32"/>
        </w:rPr>
        <w:t>支原因为20</w:t>
      </w:r>
      <w:r>
        <w:rPr>
          <w:rFonts w:hint="eastAsia" w:ascii="宋体" w:hAnsi="宋体" w:eastAsia="宋体" w:cs="宋体"/>
          <w:sz w:val="32"/>
          <w:szCs w:val="32"/>
          <w:lang w:val="en-US" w:eastAsia="zh-CN"/>
        </w:rPr>
        <w:t>20</w:t>
      </w:r>
      <w:r>
        <w:rPr>
          <w:rFonts w:hint="eastAsia" w:ascii="宋体" w:hAnsi="宋体" w:eastAsia="宋体" w:cs="宋体"/>
          <w:sz w:val="32"/>
          <w:szCs w:val="32"/>
        </w:rPr>
        <w:t>年公务车进行</w:t>
      </w:r>
      <w:r>
        <w:rPr>
          <w:rFonts w:hint="eastAsia" w:ascii="宋体" w:hAnsi="宋体" w:eastAsia="宋体" w:cs="宋体"/>
          <w:sz w:val="32"/>
          <w:szCs w:val="32"/>
          <w:lang w:eastAsia="zh-CN"/>
        </w:rPr>
        <w:t>了</w:t>
      </w:r>
      <w:r>
        <w:rPr>
          <w:rFonts w:hint="eastAsia" w:ascii="宋体" w:hAnsi="宋体" w:eastAsia="宋体" w:cs="宋体"/>
          <w:sz w:val="32"/>
          <w:szCs w:val="32"/>
        </w:rPr>
        <w:t>大修理</w:t>
      </w:r>
      <w:r>
        <w:rPr>
          <w:rFonts w:hint="eastAsia" w:ascii="宋体" w:hAnsi="宋体" w:eastAsia="宋体" w:cs="宋体"/>
          <w:sz w:val="32"/>
          <w:szCs w:val="32"/>
          <w:lang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年没有新增公务用车。</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（四）基本支出——公用经费</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年初批复预算的公用经费为</w:t>
      </w:r>
      <w:r>
        <w:rPr>
          <w:rFonts w:hint="eastAsia" w:ascii="宋体" w:hAnsi="宋体" w:eastAsia="宋体" w:cs="宋体"/>
          <w:sz w:val="32"/>
          <w:szCs w:val="32"/>
          <w:lang w:val="en-US" w:eastAsia="zh-CN"/>
        </w:rPr>
        <w:t>285.8</w:t>
      </w:r>
      <w:r>
        <w:rPr>
          <w:rFonts w:hint="eastAsia" w:ascii="宋体" w:hAnsi="宋体" w:eastAsia="宋体" w:cs="宋体"/>
          <w:sz w:val="32"/>
          <w:szCs w:val="32"/>
        </w:rPr>
        <w:t>万元，全年决算公用经费支出为</w:t>
      </w:r>
      <w:r>
        <w:rPr>
          <w:rFonts w:hint="eastAsia" w:ascii="宋体" w:hAnsi="宋体" w:eastAsia="宋体" w:cs="宋体"/>
          <w:sz w:val="32"/>
          <w:szCs w:val="32"/>
          <w:lang w:val="en-US" w:eastAsia="zh-CN"/>
        </w:rPr>
        <w:t>469.84</w:t>
      </w:r>
      <w:r>
        <w:rPr>
          <w:rFonts w:hint="eastAsia" w:ascii="宋体" w:hAnsi="宋体" w:eastAsia="宋体" w:cs="宋体"/>
          <w:sz w:val="32"/>
          <w:szCs w:val="32"/>
        </w:rPr>
        <w:t>万元，较年初预算增加</w:t>
      </w:r>
      <w:r>
        <w:rPr>
          <w:rFonts w:hint="eastAsia" w:ascii="宋体" w:hAnsi="宋体" w:eastAsia="宋体" w:cs="宋体"/>
          <w:sz w:val="32"/>
          <w:szCs w:val="32"/>
          <w:lang w:val="en-US" w:eastAsia="zh-CN"/>
        </w:rPr>
        <w:t>184.04</w:t>
      </w:r>
      <w:r>
        <w:rPr>
          <w:rFonts w:hint="eastAsia" w:ascii="宋体" w:hAnsi="宋体" w:eastAsia="宋体" w:cs="宋体"/>
          <w:sz w:val="32"/>
          <w:szCs w:val="32"/>
        </w:rPr>
        <w:t>万元，增加占比</w:t>
      </w:r>
      <w:r>
        <w:rPr>
          <w:rFonts w:hint="eastAsia" w:ascii="宋体" w:hAnsi="宋体" w:eastAsia="宋体" w:cs="宋体"/>
          <w:sz w:val="32"/>
          <w:szCs w:val="32"/>
          <w:lang w:val="en-US" w:eastAsia="zh-CN"/>
        </w:rPr>
        <w:t>64.4</w:t>
      </w:r>
      <w:r>
        <w:rPr>
          <w:rFonts w:hint="eastAsia" w:ascii="宋体" w:hAnsi="宋体" w:eastAsia="宋体" w:cs="宋体"/>
          <w:sz w:val="32"/>
          <w:szCs w:val="32"/>
        </w:rPr>
        <w:t>%，主要原因是</w:t>
      </w:r>
      <w:r>
        <w:rPr>
          <w:rFonts w:hint="eastAsia" w:ascii="宋体" w:hAnsi="宋体" w:eastAsia="宋体" w:cs="宋体"/>
          <w:sz w:val="32"/>
          <w:szCs w:val="32"/>
          <w:lang w:eastAsia="zh-CN"/>
        </w:rPr>
        <w:t>镇城区的基础建设投入、垃圾中转站的建设投入、</w:t>
      </w:r>
      <w:r>
        <w:rPr>
          <w:rFonts w:hint="eastAsia" w:ascii="宋体" w:hAnsi="宋体" w:eastAsia="宋体" w:cs="宋体"/>
          <w:sz w:val="32"/>
          <w:szCs w:val="32"/>
        </w:rPr>
        <w:t>扶贫宣传印刷费、环卫开支</w:t>
      </w:r>
      <w:r>
        <w:rPr>
          <w:rFonts w:hint="eastAsia" w:ascii="宋体" w:hAnsi="宋体" w:eastAsia="宋体" w:cs="宋体"/>
          <w:sz w:val="32"/>
          <w:szCs w:val="32"/>
          <w:lang w:eastAsia="zh-CN"/>
        </w:rPr>
        <w:t>服务</w:t>
      </w:r>
      <w:r>
        <w:rPr>
          <w:rFonts w:hint="eastAsia" w:ascii="宋体" w:hAnsi="宋体" w:eastAsia="宋体" w:cs="宋体"/>
          <w:sz w:val="32"/>
          <w:szCs w:val="32"/>
        </w:rPr>
        <w:t>费增加；相比去年公用经费决算金额万元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724.73</w:t>
      </w:r>
      <w:r>
        <w:rPr>
          <w:rFonts w:hint="eastAsia" w:ascii="宋体" w:hAnsi="宋体" w:eastAsia="宋体" w:cs="宋体"/>
          <w:sz w:val="32"/>
          <w:szCs w:val="32"/>
        </w:rPr>
        <w:t>万元，</w:t>
      </w:r>
      <w:r>
        <w:rPr>
          <w:rFonts w:hint="eastAsia" w:ascii="宋体" w:hAnsi="宋体" w:eastAsia="宋体" w:cs="宋体"/>
          <w:sz w:val="32"/>
          <w:szCs w:val="32"/>
          <w:lang w:val="en-US" w:eastAsia="zh-CN"/>
        </w:rPr>
        <w:t xml:space="preserve">下降60.7 </w:t>
      </w:r>
      <w:r>
        <w:rPr>
          <w:rFonts w:hint="eastAsia" w:ascii="宋体" w:hAnsi="宋体" w:eastAsia="宋体" w:cs="宋体"/>
          <w:sz w:val="32"/>
          <w:szCs w:val="32"/>
        </w:rPr>
        <w:t>%。</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 二、绩效评价工作情况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2020年洞口县县级预算单位绩效评价工作方案》（洞财监[2021]2号）文件精神，我单位成立了绩效评价工作领导小组，制定了《2020年度财政资金绩效自评方案》，并依据方案组织开展绩效评价工作。评价小组采取座谈等方式听取情况，检查基本支出、项目支出有关账目，收集整理支出相关资料，对绩效自评材料进行分析，形成评价结论。 三、部门整体支出绩效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我单位在县委、县政府的领导下，坚持依法行政、执法为民、稳中求进、改革创新、积极作为，突出抓改革强监管促发展，各方面工作稳步推进，根据我单位制定的《部门整体支出绩效评价自评分值表》评分，得分</w:t>
      </w:r>
      <w:r>
        <w:rPr>
          <w:rFonts w:hint="eastAsia" w:ascii="宋体" w:hAnsi="宋体" w:eastAsia="宋体" w:cs="宋体"/>
          <w:sz w:val="32"/>
          <w:szCs w:val="32"/>
          <w:lang w:val="en-US" w:eastAsia="zh-CN"/>
        </w:rPr>
        <w:t>91</w:t>
      </w:r>
      <w:r>
        <w:rPr>
          <w:rFonts w:hint="eastAsia" w:ascii="宋体" w:hAnsi="宋体" w:eastAsia="宋体" w:cs="宋体"/>
          <w:sz w:val="32"/>
          <w:szCs w:val="32"/>
        </w:rPr>
        <w:t>分，财政支出绩效为“良”。主要成绩如下：</w:t>
      </w:r>
    </w:p>
    <w:p>
      <w:pPr>
        <w:numPr>
          <w:ilvl w:val="0"/>
          <w:numId w:val="0"/>
        </w:numPr>
        <w:spacing w:line="6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（一）财税任务完成情况。全年税收完成9215万元，社会抚养费250.2万元，罚没收入236.83万元。</w:t>
      </w:r>
    </w:p>
    <w:p>
      <w:pPr>
        <w:numPr>
          <w:ilvl w:val="0"/>
          <w:numId w:val="2"/>
        </w:numPr>
        <w:spacing w:line="6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扶贫产业建设。精准扶贫工作识别户数324户，619人。全镇扶贫公益性岗位安置人数达到302人；开展“金鸡财猪”行动，发放“金鸡财猪”资金12.51万元，为参与行动的贫困户每户直接增收1000余元；发放扶贫小额信贷716万元；引导群众种植柑橘产业，目前全镇柑橘种植面积达到1万余亩，累计发放产业奖补1344.01万元，惠及全镇所有贫困人口；积极开展“春风行动”，鼓励受疫情影响的返乡贫困群众继续外出务工补损增收，统一组织168人乘坐赴广专列外出务工，用好扶贫车间，就近吸纳贫困劳动力就业212人；积极组织我镇农产品参加消费扶贫展销活动，线上线下实现消费扶贫金额达60余万元。</w:t>
      </w:r>
    </w:p>
    <w:p>
      <w:pPr>
        <w:numPr>
          <w:ilvl w:val="0"/>
          <w:numId w:val="0"/>
        </w:num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（三）农业</w:t>
      </w:r>
      <w:r>
        <w:rPr>
          <w:rFonts w:hint="eastAsia" w:ascii="宋体" w:hAnsi="宋体" w:eastAsia="宋体" w:cs="宋体"/>
          <w:sz w:val="32"/>
          <w:szCs w:val="32"/>
        </w:rPr>
        <w:t>产业</w:t>
      </w:r>
      <w:r>
        <w:rPr>
          <w:rFonts w:hint="eastAsia" w:ascii="宋体" w:hAnsi="宋体" w:eastAsia="宋体" w:cs="宋体"/>
          <w:sz w:val="32"/>
          <w:szCs w:val="32"/>
          <w:lang w:val="en-US" w:eastAsia="zh-CN"/>
        </w:rPr>
        <w:t>建设</w:t>
      </w:r>
      <w:r>
        <w:rPr>
          <w:rFonts w:hint="eastAsia" w:ascii="宋体" w:hAnsi="宋体" w:eastAsia="宋体" w:cs="宋体"/>
          <w:sz w:val="32"/>
          <w:szCs w:val="32"/>
        </w:rPr>
        <w:t>。</w:t>
      </w:r>
      <w:r>
        <w:rPr>
          <w:rFonts w:hint="eastAsia" w:ascii="宋体" w:hAnsi="宋体" w:eastAsia="宋体" w:cs="宋体"/>
          <w:sz w:val="32"/>
          <w:szCs w:val="32"/>
          <w:lang w:val="en-US" w:eastAsia="zh-CN"/>
        </w:rPr>
        <w:t>2020年，创建双季稻示范区3200亩、高产优质稻2万亩、稻油水旱轮作示范区5000亩，罗汉果种植2600亩，柑橘新扩4300</w:t>
      </w:r>
      <w:r>
        <w:rPr>
          <w:rFonts w:hint="eastAsia" w:ascii="宋体" w:hAnsi="宋体" w:eastAsia="宋体" w:cs="宋体"/>
          <w:sz w:val="32"/>
          <w:szCs w:val="32"/>
        </w:rPr>
        <w:t>亩，云山村柑橘项目纳入县产业基地建设示范点。打造4个油菜高产创建点，全镇油菜种植面积达到2万亩以上，我镇成功入选2020年湖南省农业产业强镇。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工业项目建设。全年完成招商引资项目10个，资金7.12亿元。承接产业转移方面，合肥阳光电源股份有限公司计划总投资5亿元在高沙镇实施农光互补项目100万瓦，投资5000多万元的邵阳华杰制品有限公司，已进入生产阶段。为百水泥厂、肉食冷冻公司等规模工业企业产值均达1亿元以上。高沙经济发达镇示范产业园建设项目已纳入邵阳市“十四五”规划重点项目，已争取政府专项债券2500万元，已完成《洞口县高沙经济发达镇示范产业园建设项目可行性研究报告》、国家重大建设项目库入库立项、水土资源评估。目前，有18家企业签订投资意向协议书，意向投资总额6.1亿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城镇环境建设。高沙云峰污水处理厂现已建成并成功运营，污水处理地域范围可覆盖9万余人；全年投入500万元完成洪茂水厂应急水源建设工程，解决5万人口供水问题，水质合格率达100%；完成城区自来水主管更换工程；云峰时代城建设项目已完成审批手续，一期已基本建成；打造蓼水河柳山里沿江风光带，开辟群众休闲去向新场所；投入3000余万元修建累计总长40余公里的农村村级公路；投入240余万元新建5个村级综合服务平台，城乡面貌明显改善。2020年，停产整改制砂采砂企业15家，两断三清一绿到位的砂场3家，违法用地复绿到位的砂场4家。水库全面签订退养合同，关闭养殖场13家，取缔网箱养殖2100平方，清理整顿涉鱼船只112艘，实现河道内无捕鱼、电鱼现象，蓼水河流域高沙段被评为全市最美河段之一，并向全省推荐。按照“村收集+镇转运”模式，新建垃圾填埋场，购置市场化运作设施设备，实现城乡环境卫生市场化运作，农村垃圾收费制度推进效果明显。</w:t>
      </w:r>
    </w:p>
    <w:p>
      <w:pPr>
        <w:spacing w:line="6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民生事业建设。全年发放各类民政资金1695万元，敬老院已建成并投入使用，化解义务教育大班额68个，保障农村低保对象2994户3917人，按时发放了残疾人两项补贴1768人。公办幼儿园新增31个学位，农村及城镇低保适龄妇女“两癌”免费检查1082人，改（新）建农村厕所1385户。出台《高沙镇关于民生实事项目代表票决制工作的实施方案》，票决出高沙镇农村人居环境市场化运作、高沙镇开发扶贫公益性岗位、高沙镇环卫所改造三个民生实事项目，现已全部完成。</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七</w:t>
      </w:r>
      <w:r>
        <w:rPr>
          <w:rFonts w:hint="eastAsia" w:ascii="宋体" w:hAnsi="宋体" w:eastAsia="宋体" w:cs="宋体"/>
          <w:sz w:val="32"/>
          <w:szCs w:val="32"/>
        </w:rPr>
        <w:t>）2020年我镇为防止非正常赴省进京上访，成立镇应急分队，全年分时段、重点区域进行巡逻，增加群众的安全感，调处各类矛盾纠纷，处理重大疑难群体性事件，维护我镇社会经济稳定，人民安居乐业。</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）安全生产</w:t>
      </w:r>
      <w:r>
        <w:rPr>
          <w:rFonts w:hint="eastAsia" w:ascii="宋体" w:hAnsi="宋体" w:eastAsia="宋体" w:cs="宋体"/>
          <w:sz w:val="32"/>
          <w:szCs w:val="32"/>
          <w:lang w:eastAsia="zh-CN"/>
        </w:rPr>
        <w:t>工作</w:t>
      </w:r>
      <w:r>
        <w:rPr>
          <w:rFonts w:hint="eastAsia" w:ascii="宋体" w:hAnsi="宋体" w:eastAsia="宋体" w:cs="宋体"/>
          <w:sz w:val="32"/>
          <w:szCs w:val="32"/>
        </w:rPr>
        <w:t>。一是安全责任加强落实，加强安全责任的量化考核。二是对人员密集场所开展消防安全整治工作，严格整治乱拉电线等违规行为，落实安全预防措施。三是对烟花爆竹进行安全整治，对无证经营和走私经营点进行严厉打击。四是开展安全生产大检查。</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防汛抗旱。健全防汛制度，签订地质灾害责任书，分工明确，责任明晰，完善防汛预案、信息沟通机制，确保及时有效地发布和更新防汛信息，以确保安全度汛。做好防汛值班到岗到位并做好值班记录，及时汇报防汛值班情况。</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九</w:t>
      </w:r>
      <w:r>
        <w:rPr>
          <w:rFonts w:hint="eastAsia" w:ascii="宋体" w:hAnsi="宋体" w:eastAsia="宋体" w:cs="宋体"/>
          <w:sz w:val="32"/>
          <w:szCs w:val="32"/>
          <w:lang w:eastAsia="zh-CN"/>
        </w:rPr>
        <w:t>）</w:t>
      </w:r>
      <w:r>
        <w:rPr>
          <w:rFonts w:hint="eastAsia" w:ascii="宋体" w:hAnsi="宋体" w:eastAsia="宋体" w:cs="宋体"/>
          <w:sz w:val="32"/>
          <w:szCs w:val="32"/>
        </w:rPr>
        <w:t>信访维稳</w:t>
      </w:r>
      <w:r>
        <w:rPr>
          <w:rFonts w:hint="eastAsia" w:ascii="宋体" w:hAnsi="宋体" w:eastAsia="宋体" w:cs="宋体"/>
          <w:sz w:val="32"/>
          <w:szCs w:val="32"/>
          <w:lang w:eastAsia="zh-CN"/>
        </w:rPr>
        <w:t>。</w:t>
      </w:r>
      <w:r>
        <w:rPr>
          <w:rFonts w:hint="eastAsia" w:ascii="宋体" w:hAnsi="宋体" w:eastAsia="宋体" w:cs="宋体"/>
          <w:sz w:val="32"/>
          <w:szCs w:val="32"/>
        </w:rPr>
        <w:t>进一步压实责任，做好重点信访对象、重点信访群体的稳控工作</w:t>
      </w:r>
      <w:r>
        <w:rPr>
          <w:rFonts w:hint="eastAsia" w:ascii="宋体" w:hAnsi="宋体" w:eastAsia="宋体" w:cs="宋体"/>
          <w:sz w:val="32"/>
          <w:szCs w:val="32"/>
          <w:lang w:eastAsia="zh-CN"/>
        </w:rPr>
        <w:t>。</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十</w:t>
      </w:r>
      <w:r>
        <w:rPr>
          <w:rFonts w:hint="eastAsia" w:ascii="宋体" w:hAnsi="宋体" w:eastAsia="宋体" w:cs="宋体"/>
          <w:sz w:val="32"/>
          <w:szCs w:val="32"/>
          <w:lang w:eastAsia="zh-CN"/>
        </w:rPr>
        <w:t>）</w:t>
      </w:r>
      <w:r>
        <w:rPr>
          <w:rFonts w:hint="eastAsia" w:ascii="宋体" w:hAnsi="宋体" w:eastAsia="宋体" w:cs="宋体"/>
          <w:sz w:val="32"/>
          <w:szCs w:val="32"/>
        </w:rPr>
        <w:t>扫黑除恶，扎实推进扫黑除恶专项斗争</w:t>
      </w:r>
      <w:r>
        <w:rPr>
          <w:rFonts w:hint="eastAsia" w:ascii="宋体" w:hAnsi="宋体" w:eastAsia="宋体" w:cs="宋体"/>
          <w:sz w:val="32"/>
          <w:szCs w:val="32"/>
          <w:lang w:eastAsia="zh-CN"/>
        </w:rPr>
        <w:t>和</w:t>
      </w:r>
      <w:r>
        <w:rPr>
          <w:rFonts w:hint="eastAsia" w:ascii="宋体" w:hAnsi="宋体" w:eastAsia="宋体" w:cs="宋体"/>
          <w:sz w:val="32"/>
          <w:szCs w:val="32"/>
        </w:rPr>
        <w:t>禁毒工作</w:t>
      </w:r>
      <w:r>
        <w:rPr>
          <w:rFonts w:hint="eastAsia" w:ascii="宋体" w:hAnsi="宋体" w:eastAsia="宋体" w:cs="宋体"/>
          <w:sz w:val="32"/>
          <w:szCs w:val="32"/>
          <w:lang w:eastAsia="zh-CN"/>
        </w:rPr>
        <w:t>。共召开党政联席会议6次，镇村干部大会7次，其中禁毒业务培训会2次，</w:t>
      </w:r>
      <w:r>
        <w:rPr>
          <w:rFonts w:hint="eastAsia" w:ascii="宋体" w:hAnsi="宋体" w:eastAsia="宋体" w:cs="宋体"/>
          <w:sz w:val="32"/>
          <w:szCs w:val="32"/>
        </w:rPr>
        <w:t>综治大走访活动</w:t>
      </w:r>
      <w:r>
        <w:rPr>
          <w:rFonts w:hint="eastAsia" w:ascii="宋体" w:hAnsi="宋体" w:eastAsia="宋体" w:cs="宋体"/>
          <w:sz w:val="32"/>
          <w:szCs w:val="32"/>
          <w:lang w:val="en-US" w:eastAsia="zh-CN"/>
        </w:rPr>
        <w:t>2次。</w:t>
      </w:r>
      <w:r>
        <w:rPr>
          <w:rFonts w:hint="eastAsia" w:ascii="宋体" w:hAnsi="宋体" w:eastAsia="宋体" w:cs="宋体"/>
          <w:sz w:val="32"/>
          <w:szCs w:val="32"/>
          <w:lang w:eastAsia="zh-CN"/>
        </w:rPr>
        <w:t>向</w:t>
      </w:r>
      <w:r>
        <w:rPr>
          <w:rFonts w:hint="eastAsia" w:ascii="宋体" w:hAnsi="宋体" w:eastAsia="宋体" w:cs="宋体"/>
          <w:sz w:val="32"/>
          <w:szCs w:val="32"/>
        </w:rPr>
        <w:t>全镇900多个村民小组</w:t>
      </w:r>
      <w:r>
        <w:rPr>
          <w:rFonts w:hint="eastAsia" w:ascii="宋体" w:hAnsi="宋体" w:eastAsia="宋体" w:cs="宋体"/>
          <w:sz w:val="32"/>
          <w:szCs w:val="32"/>
          <w:lang w:eastAsia="zh-CN"/>
        </w:rPr>
        <w:t>开展</w:t>
      </w:r>
      <w:r>
        <w:rPr>
          <w:rFonts w:hint="eastAsia" w:ascii="宋体" w:hAnsi="宋体" w:eastAsia="宋体" w:cs="宋体"/>
          <w:sz w:val="32"/>
          <w:szCs w:val="32"/>
        </w:rPr>
        <w:t>扫黑除恶“微宣讲”</w:t>
      </w:r>
      <w:r>
        <w:rPr>
          <w:rFonts w:hint="eastAsia" w:ascii="宋体" w:hAnsi="宋体" w:eastAsia="宋体" w:cs="宋体"/>
          <w:sz w:val="32"/>
          <w:szCs w:val="32"/>
          <w:lang w:eastAsia="zh-CN"/>
        </w:rPr>
        <w:t>，</w:t>
      </w:r>
      <w:r>
        <w:rPr>
          <w:rFonts w:hint="eastAsia" w:ascii="宋体" w:hAnsi="宋体" w:eastAsia="宋体" w:cs="宋体"/>
          <w:sz w:val="32"/>
          <w:szCs w:val="32"/>
        </w:rPr>
        <w:t>累计发放</w:t>
      </w:r>
      <w:r>
        <w:rPr>
          <w:rFonts w:hint="eastAsia" w:ascii="宋体" w:hAnsi="宋体" w:eastAsia="宋体" w:cs="宋体"/>
          <w:sz w:val="32"/>
          <w:szCs w:val="32"/>
          <w:lang w:eastAsia="zh-CN"/>
        </w:rPr>
        <w:t>扫黑除恶</w:t>
      </w:r>
      <w:r>
        <w:rPr>
          <w:rFonts w:hint="eastAsia" w:ascii="宋体" w:hAnsi="宋体" w:eastAsia="宋体" w:cs="宋体"/>
          <w:sz w:val="32"/>
          <w:szCs w:val="32"/>
        </w:rPr>
        <w:t>宣传单（册）70000余份，共张贴标语5000余幅，宣挂横幅150幅</w:t>
      </w:r>
      <w:r>
        <w:rPr>
          <w:rFonts w:hint="eastAsia" w:ascii="宋体" w:hAnsi="宋体" w:eastAsia="宋体" w:cs="宋体"/>
          <w:sz w:val="32"/>
          <w:szCs w:val="32"/>
          <w:lang w:eastAsia="zh-CN"/>
        </w:rPr>
        <w:t>以及路口及道路显眼位置制作大型喷绘55处。向全镇累计发放禁毒宣传单（册）5500余份，发放禁毒宣传扇1200把，悬挂禁毒横幅15条，张贴各类禁毒宣传画、标语200多张。</w:t>
      </w:r>
      <w:r>
        <w:rPr>
          <w:rFonts w:hint="eastAsia" w:ascii="宋体" w:hAnsi="宋体" w:eastAsia="宋体" w:cs="宋体"/>
          <w:sz w:val="32"/>
          <w:szCs w:val="32"/>
        </w:rPr>
        <w:t>成立治安巡逻队、村（社区）“红袖章”巡逻队，</w:t>
      </w:r>
      <w:r>
        <w:rPr>
          <w:rFonts w:hint="eastAsia" w:ascii="宋体" w:hAnsi="宋体" w:eastAsia="宋体" w:cs="宋体"/>
          <w:sz w:val="32"/>
          <w:szCs w:val="32"/>
          <w:lang w:eastAsia="zh-CN"/>
        </w:rPr>
        <w:t>开展</w:t>
      </w:r>
      <w:r>
        <w:rPr>
          <w:rFonts w:hint="eastAsia" w:ascii="宋体" w:hAnsi="宋体" w:eastAsia="宋体" w:cs="宋体"/>
          <w:sz w:val="32"/>
          <w:szCs w:val="32"/>
        </w:rPr>
        <w:t>日常巡逻，加强对吸毒人员、社区戒毒人员的管控。</w:t>
      </w:r>
    </w:p>
    <w:p>
      <w:pPr>
        <w:numPr>
          <w:ilvl w:val="0"/>
          <w:numId w:val="0"/>
        </w:numPr>
        <w:spacing w:line="640" w:lineRule="exact"/>
        <w:ind w:firstLine="640" w:firstLineChars="200"/>
        <w:rPr>
          <w:rFonts w:hint="eastAsia"/>
        </w:rPr>
      </w:pPr>
      <w:r>
        <w:rPr>
          <w:rFonts w:hint="eastAsia" w:ascii="宋体" w:hAnsi="宋体" w:eastAsia="宋体" w:cs="宋体"/>
          <w:sz w:val="32"/>
          <w:szCs w:val="32"/>
        </w:rPr>
        <w:t>（</w:t>
      </w:r>
      <w:r>
        <w:rPr>
          <w:rFonts w:hint="eastAsia" w:ascii="宋体" w:hAnsi="宋体" w:eastAsia="宋体" w:cs="宋体"/>
          <w:sz w:val="32"/>
          <w:szCs w:val="32"/>
          <w:lang w:eastAsia="zh-CN"/>
        </w:rPr>
        <w:t>十一</w:t>
      </w:r>
      <w:r>
        <w:rPr>
          <w:rFonts w:hint="eastAsia" w:ascii="宋体" w:hAnsi="宋体" w:eastAsia="宋体" w:cs="宋体"/>
          <w:sz w:val="32"/>
          <w:szCs w:val="32"/>
        </w:rPr>
        <w:t>）</w:t>
      </w:r>
      <w:r>
        <w:rPr>
          <w:rFonts w:hint="eastAsia" w:ascii="宋体" w:hAnsi="宋体" w:eastAsia="宋体" w:cs="宋体"/>
          <w:sz w:val="32"/>
          <w:szCs w:val="32"/>
          <w:lang w:eastAsia="zh-CN"/>
        </w:rPr>
        <w:t>窗口服务。</w:t>
      </w:r>
      <w:r>
        <w:rPr>
          <w:rFonts w:hint="eastAsia" w:ascii="宋体" w:hAnsi="宋体" w:eastAsia="宋体" w:cs="宋体"/>
          <w:sz w:val="32"/>
          <w:szCs w:val="32"/>
          <w:lang w:val="en-US" w:eastAsia="zh-CN"/>
        </w:rPr>
        <w:t>2020年，我镇深化“放管服”改革，实行“一站式”服务，将管理和服务重点向“窗口”前移，计生、林业、社保、就业、农机、经管、不动产登记等7个职能部门26个便民事项，全部进入高沙镇政务服务中心，政务服务中心全年办理各类服务事项35432件，事项办结率100%，群众满意度100%，全镇41个行政村（社区）基本建立一站式“便民服务站”。同时，我镇获得全市安全生产和消防工作优秀单位、全市综治工作先进乡镇等集体荣誉。</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十二</w:t>
      </w:r>
      <w:r>
        <w:rPr>
          <w:rFonts w:hint="eastAsia" w:ascii="宋体" w:hAnsi="宋体" w:eastAsia="宋体" w:cs="宋体"/>
          <w:sz w:val="32"/>
          <w:szCs w:val="32"/>
        </w:rPr>
        <w:t>）基层组织建设</w:t>
      </w:r>
      <w:r>
        <w:rPr>
          <w:rFonts w:hint="eastAsia" w:ascii="宋体" w:hAnsi="宋体" w:eastAsia="宋体" w:cs="宋体"/>
          <w:sz w:val="32"/>
          <w:szCs w:val="32"/>
          <w:lang w:eastAsia="zh-CN"/>
        </w:rPr>
        <w:t>。</w:t>
      </w:r>
      <w:r>
        <w:rPr>
          <w:rFonts w:hint="eastAsia" w:ascii="宋体" w:hAnsi="宋体" w:eastAsia="宋体" w:cs="宋体"/>
          <w:sz w:val="32"/>
          <w:szCs w:val="32"/>
        </w:rPr>
        <w:t>（1）正常开展“三会一课”活动；（2）20</w:t>
      </w:r>
      <w:r>
        <w:rPr>
          <w:rFonts w:hint="eastAsia" w:ascii="宋体" w:hAnsi="宋体" w:eastAsia="宋体" w:cs="宋体"/>
          <w:sz w:val="32"/>
          <w:szCs w:val="32"/>
          <w:lang w:val="en-US" w:eastAsia="zh-CN"/>
        </w:rPr>
        <w:t>20</w:t>
      </w:r>
      <w:r>
        <w:rPr>
          <w:rFonts w:hint="eastAsia" w:ascii="宋体" w:hAnsi="宋体" w:eastAsia="宋体" w:cs="宋体"/>
          <w:sz w:val="32"/>
          <w:szCs w:val="32"/>
        </w:rPr>
        <w:t>年完成全</w:t>
      </w:r>
      <w:r>
        <w:rPr>
          <w:rFonts w:hint="eastAsia" w:ascii="宋体" w:hAnsi="宋体" w:eastAsia="宋体" w:cs="宋体"/>
          <w:sz w:val="32"/>
          <w:szCs w:val="32"/>
          <w:lang w:eastAsia="zh-CN"/>
        </w:rPr>
        <w:t>镇</w:t>
      </w:r>
      <w:r>
        <w:rPr>
          <w:rFonts w:hint="eastAsia" w:ascii="宋体" w:hAnsi="宋体" w:eastAsia="宋体" w:cs="宋体"/>
          <w:sz w:val="32"/>
          <w:szCs w:val="32"/>
          <w:lang w:val="en-US" w:eastAsia="zh-CN"/>
        </w:rPr>
        <w:t>79</w:t>
      </w:r>
      <w:r>
        <w:rPr>
          <w:rFonts w:hint="eastAsia" w:ascii="宋体" w:hAnsi="宋体" w:eastAsia="宋体" w:cs="宋体"/>
          <w:sz w:val="32"/>
          <w:szCs w:val="32"/>
        </w:rPr>
        <w:t>个党支部党费收缴工作；（3）扎实开展“不忘初心牢记使命”主题教育，选派56名主题教育指导员，党委中心理论组开展专题研讨3次，领导干部讲党课</w:t>
      </w:r>
      <w:r>
        <w:rPr>
          <w:rFonts w:hint="eastAsia" w:ascii="宋体" w:hAnsi="宋体" w:eastAsia="宋体" w:cs="宋体"/>
          <w:sz w:val="32"/>
          <w:szCs w:val="32"/>
          <w:lang w:val="en-US" w:eastAsia="zh-CN"/>
        </w:rPr>
        <w:t>38</w:t>
      </w:r>
      <w:r>
        <w:rPr>
          <w:rFonts w:hint="eastAsia" w:ascii="宋体" w:hAnsi="宋体" w:eastAsia="宋体" w:cs="宋体"/>
          <w:sz w:val="32"/>
          <w:szCs w:val="32"/>
        </w:rPr>
        <w:t>次，收集群众意见建议</w:t>
      </w:r>
      <w:r>
        <w:rPr>
          <w:rFonts w:hint="eastAsia" w:ascii="宋体" w:hAnsi="宋体" w:eastAsia="宋体" w:cs="宋体"/>
          <w:sz w:val="32"/>
          <w:szCs w:val="32"/>
          <w:lang w:val="en-US" w:eastAsia="zh-CN"/>
        </w:rPr>
        <w:t>267</w:t>
      </w:r>
      <w:r>
        <w:rPr>
          <w:rFonts w:hint="eastAsia" w:ascii="宋体" w:hAnsi="宋体" w:eastAsia="宋体" w:cs="宋体"/>
          <w:sz w:val="32"/>
          <w:szCs w:val="32"/>
        </w:rPr>
        <w:t>条；（4）整顿提升4个软弱涣散村党组织</w:t>
      </w:r>
      <w:r>
        <w:rPr>
          <w:rFonts w:hint="eastAsia" w:ascii="宋体" w:hAnsi="宋体" w:eastAsia="宋体" w:cs="宋体"/>
          <w:sz w:val="32"/>
          <w:szCs w:val="32"/>
          <w:lang w:val="en-US" w:eastAsia="zh-CN"/>
        </w:rPr>
        <w:t>,</w:t>
      </w:r>
      <w:r>
        <w:rPr>
          <w:rFonts w:hint="eastAsia" w:ascii="宋体" w:hAnsi="宋体" w:eastAsia="宋体" w:cs="宋体"/>
          <w:sz w:val="32"/>
          <w:szCs w:val="32"/>
        </w:rPr>
        <w:t>抓好党员队伍建设，发展党员3</w:t>
      </w:r>
      <w:r>
        <w:rPr>
          <w:rFonts w:hint="eastAsia" w:ascii="宋体" w:hAnsi="宋体" w:eastAsia="宋体" w:cs="宋体"/>
          <w:sz w:val="32"/>
          <w:szCs w:val="32"/>
          <w:lang w:val="en-US" w:eastAsia="zh-CN"/>
        </w:rPr>
        <w:t>5</w:t>
      </w:r>
      <w:r>
        <w:rPr>
          <w:rFonts w:hint="eastAsia" w:ascii="宋体" w:hAnsi="宋体" w:eastAsia="宋体" w:cs="宋体"/>
          <w:sz w:val="32"/>
          <w:szCs w:val="32"/>
        </w:rPr>
        <w:t>名，发展入党积极分子</w:t>
      </w:r>
      <w:r>
        <w:rPr>
          <w:rFonts w:hint="eastAsia" w:ascii="宋体" w:hAnsi="宋体" w:eastAsia="宋体" w:cs="宋体"/>
          <w:sz w:val="32"/>
          <w:szCs w:val="32"/>
          <w:lang w:val="en-US" w:eastAsia="zh-CN"/>
        </w:rPr>
        <w:t>103</w:t>
      </w:r>
      <w:r>
        <w:rPr>
          <w:rFonts w:hint="eastAsia" w:ascii="宋体" w:hAnsi="宋体" w:eastAsia="宋体" w:cs="宋体"/>
          <w:sz w:val="32"/>
          <w:szCs w:val="32"/>
        </w:rPr>
        <w:t>名；（5）注重人才队伍的培养锻炼，储备青年人才</w:t>
      </w:r>
      <w:r>
        <w:rPr>
          <w:rFonts w:hint="eastAsia" w:ascii="宋体" w:hAnsi="宋体" w:eastAsia="宋体" w:cs="宋体"/>
          <w:sz w:val="32"/>
          <w:szCs w:val="32"/>
          <w:lang w:val="en-US" w:eastAsia="zh-CN"/>
        </w:rPr>
        <w:t>166</w:t>
      </w:r>
      <w:r>
        <w:rPr>
          <w:rFonts w:hint="eastAsia" w:ascii="宋体" w:hAnsi="宋体" w:eastAsia="宋体" w:cs="宋体"/>
          <w:sz w:val="32"/>
          <w:szCs w:val="32"/>
        </w:rPr>
        <w:t>名；</w:t>
      </w:r>
      <w:r>
        <w:rPr>
          <w:rFonts w:hint="eastAsia" w:ascii="宋体" w:hAnsi="宋体" w:eastAsia="宋体" w:cs="宋体"/>
          <w:sz w:val="32"/>
          <w:szCs w:val="32"/>
          <w:lang w:val="en-US" w:eastAsia="zh-CN"/>
        </w:rPr>
        <w:t>(6)</w:t>
      </w:r>
      <w:r>
        <w:rPr>
          <w:rFonts w:hint="eastAsia" w:ascii="宋体" w:hAnsi="宋体" w:eastAsia="宋体" w:cs="宋体"/>
          <w:sz w:val="32"/>
          <w:szCs w:val="32"/>
        </w:rPr>
        <w:t>全年开展党建督查</w:t>
      </w:r>
      <w:r>
        <w:rPr>
          <w:rFonts w:hint="eastAsia" w:ascii="宋体" w:hAnsi="宋体" w:eastAsia="宋体" w:cs="宋体"/>
          <w:sz w:val="32"/>
          <w:szCs w:val="32"/>
          <w:lang w:val="en-US" w:eastAsia="zh-CN"/>
        </w:rPr>
        <w:t>12</w:t>
      </w:r>
      <w:r>
        <w:rPr>
          <w:rFonts w:hint="eastAsia" w:ascii="宋体" w:hAnsi="宋体" w:eastAsia="宋体" w:cs="宋体"/>
          <w:sz w:val="32"/>
          <w:szCs w:val="32"/>
        </w:rPr>
        <w:t>次，全镇“五化”示范点创建达标率</w:t>
      </w:r>
      <w:r>
        <w:rPr>
          <w:rFonts w:hint="eastAsia" w:ascii="宋体" w:hAnsi="宋体" w:eastAsia="宋体" w:cs="宋体"/>
          <w:sz w:val="32"/>
          <w:szCs w:val="32"/>
          <w:lang w:val="en-US" w:eastAsia="zh-CN"/>
        </w:rPr>
        <w:t>10</w:t>
      </w:r>
      <w:r>
        <w:rPr>
          <w:rFonts w:hint="eastAsia" w:ascii="宋体" w:hAnsi="宋体" w:eastAsia="宋体" w:cs="宋体"/>
          <w:sz w:val="32"/>
          <w:szCs w:val="32"/>
        </w:rPr>
        <w:t>0%；（</w:t>
      </w:r>
      <w:r>
        <w:rPr>
          <w:rFonts w:hint="eastAsia" w:ascii="宋体" w:hAnsi="宋体" w:eastAsia="宋体" w:cs="宋体"/>
          <w:sz w:val="32"/>
          <w:szCs w:val="32"/>
          <w:lang w:val="en-US" w:eastAsia="zh-CN"/>
        </w:rPr>
        <w:t>7</w:t>
      </w:r>
      <w:r>
        <w:rPr>
          <w:rFonts w:hint="eastAsia" w:ascii="宋体" w:hAnsi="宋体" w:eastAsia="宋体" w:cs="宋体"/>
          <w:sz w:val="32"/>
          <w:szCs w:val="32"/>
        </w:rPr>
        <w:t>）落实周一夜校集中学习制度。  </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 四、存在的主要问题</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（一）预算执行</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根据本次预算评价情况，存在预算绩效申报时，编制的绩效目标不具体，绩效目标未完全细化分解为具体工作任务，部分绩效指标不清晰、可衡量性差。</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）经费保障</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我镇环卫整治压力大、所需资金较多，扶贫工作办公费、印刷费开支较大，使公用经费超出年初预算，而上级财政拨款无法保障环卫、扶贫开支需求。</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）其他</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产业扶持难度大。因在家农作收入不高，全镇大部分青壮年劳动力都外出务工，留守在家的大多是不识字的老年人和正在读书的孩童，这对特色产业的发展增加了难度。</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  五、改进措施和有关建议</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（一）请财政根据环卫、扶贫等工作的实际情况，提高年初部门预算额度。</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（二）进一步规范绩效目标编制。在编制项目资金绩效目标时要求指向明确、细化量化、合理可行、相应匹配。</w:t>
      </w:r>
    </w:p>
    <w:p>
      <w:p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（三）规范账务处理，提高财务信息质量。严格按照《会计法》、《行政单位会计制度》、《行政单位财务规则》等规定，结合实际情况，科学设置支出科目，规范财务核算，完整披露相关信息。</w:t>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lnNumType w:countBy="0" w:restart="continuou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58FB9"/>
    <w:multiLevelType w:val="singleLevel"/>
    <w:tmpl w:val="86558FB9"/>
    <w:lvl w:ilvl="0" w:tentative="0">
      <w:start w:val="1"/>
      <w:numFmt w:val="decimal"/>
      <w:suff w:val="nothing"/>
      <w:lvlText w:val="%1．"/>
      <w:lvlJc w:val="left"/>
    </w:lvl>
  </w:abstractNum>
  <w:abstractNum w:abstractNumId="1">
    <w:nsid w:val="0DF5C275"/>
    <w:multiLevelType w:val="singleLevel"/>
    <w:tmpl w:val="0DF5C27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YWViZjE0ZTJhOTZhMTBlOWM0MDJjMTQzZWNkNTk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1E218B"/>
    <w:rsid w:val="02536C00"/>
    <w:rsid w:val="03655A1D"/>
    <w:rsid w:val="03A40DFC"/>
    <w:rsid w:val="04270244"/>
    <w:rsid w:val="0558418C"/>
    <w:rsid w:val="05AA7E75"/>
    <w:rsid w:val="06952B04"/>
    <w:rsid w:val="071B48A1"/>
    <w:rsid w:val="0765162A"/>
    <w:rsid w:val="07AB3D7C"/>
    <w:rsid w:val="07E15033"/>
    <w:rsid w:val="082555A4"/>
    <w:rsid w:val="08871865"/>
    <w:rsid w:val="08A45A05"/>
    <w:rsid w:val="094165B1"/>
    <w:rsid w:val="09E85885"/>
    <w:rsid w:val="0B5C1E03"/>
    <w:rsid w:val="0C0332C6"/>
    <w:rsid w:val="0C30235F"/>
    <w:rsid w:val="0DE04504"/>
    <w:rsid w:val="0EF41C65"/>
    <w:rsid w:val="0F862818"/>
    <w:rsid w:val="0F8A57A7"/>
    <w:rsid w:val="10135E7B"/>
    <w:rsid w:val="102905DB"/>
    <w:rsid w:val="11C4142B"/>
    <w:rsid w:val="11D14546"/>
    <w:rsid w:val="17811473"/>
    <w:rsid w:val="190241F2"/>
    <w:rsid w:val="193829E4"/>
    <w:rsid w:val="1A9636AE"/>
    <w:rsid w:val="1BB54D58"/>
    <w:rsid w:val="1C9955FF"/>
    <w:rsid w:val="1D116E7E"/>
    <w:rsid w:val="1EAA498B"/>
    <w:rsid w:val="206E0BD9"/>
    <w:rsid w:val="20C460CC"/>
    <w:rsid w:val="2112114F"/>
    <w:rsid w:val="21140DB2"/>
    <w:rsid w:val="219B51D0"/>
    <w:rsid w:val="240C30F1"/>
    <w:rsid w:val="240D6EB6"/>
    <w:rsid w:val="24C52695"/>
    <w:rsid w:val="254303B1"/>
    <w:rsid w:val="25F32175"/>
    <w:rsid w:val="269E6F30"/>
    <w:rsid w:val="26ED2D25"/>
    <w:rsid w:val="276346E6"/>
    <w:rsid w:val="276E746D"/>
    <w:rsid w:val="27BE4861"/>
    <w:rsid w:val="2801647B"/>
    <w:rsid w:val="288B2A44"/>
    <w:rsid w:val="28C85ED2"/>
    <w:rsid w:val="29DA3E9C"/>
    <w:rsid w:val="2B5F1281"/>
    <w:rsid w:val="2D917F74"/>
    <w:rsid w:val="2E8150F4"/>
    <w:rsid w:val="2F151671"/>
    <w:rsid w:val="2F9C03F4"/>
    <w:rsid w:val="2FC159B3"/>
    <w:rsid w:val="32017F5F"/>
    <w:rsid w:val="32E61A3E"/>
    <w:rsid w:val="356F48FB"/>
    <w:rsid w:val="358E2562"/>
    <w:rsid w:val="35B14E0A"/>
    <w:rsid w:val="36627CED"/>
    <w:rsid w:val="368160DF"/>
    <w:rsid w:val="36832BBC"/>
    <w:rsid w:val="38023055"/>
    <w:rsid w:val="39F32D87"/>
    <w:rsid w:val="3ACC2FD3"/>
    <w:rsid w:val="3F653891"/>
    <w:rsid w:val="3FD43C05"/>
    <w:rsid w:val="410A5F4F"/>
    <w:rsid w:val="443E2A5F"/>
    <w:rsid w:val="459E05CA"/>
    <w:rsid w:val="46E473C6"/>
    <w:rsid w:val="49C008A6"/>
    <w:rsid w:val="4E163B14"/>
    <w:rsid w:val="4F2C6A38"/>
    <w:rsid w:val="50900D22"/>
    <w:rsid w:val="514B012D"/>
    <w:rsid w:val="51764273"/>
    <w:rsid w:val="534959A6"/>
    <w:rsid w:val="53A07F60"/>
    <w:rsid w:val="542F5FB5"/>
    <w:rsid w:val="54DD07F4"/>
    <w:rsid w:val="55702747"/>
    <w:rsid w:val="55C92DCE"/>
    <w:rsid w:val="56661711"/>
    <w:rsid w:val="585D4F0E"/>
    <w:rsid w:val="5ABE1FFB"/>
    <w:rsid w:val="5B00517B"/>
    <w:rsid w:val="5BB5332F"/>
    <w:rsid w:val="5C5E453F"/>
    <w:rsid w:val="5E390195"/>
    <w:rsid w:val="5EE63F25"/>
    <w:rsid w:val="607C0E46"/>
    <w:rsid w:val="62C5643D"/>
    <w:rsid w:val="631E13A5"/>
    <w:rsid w:val="652C58AF"/>
    <w:rsid w:val="662C5C26"/>
    <w:rsid w:val="67711907"/>
    <w:rsid w:val="67C421A2"/>
    <w:rsid w:val="67FD70CF"/>
    <w:rsid w:val="680822DF"/>
    <w:rsid w:val="6844693F"/>
    <w:rsid w:val="686150E8"/>
    <w:rsid w:val="68F75577"/>
    <w:rsid w:val="69CE22D8"/>
    <w:rsid w:val="6B3F5E80"/>
    <w:rsid w:val="6DCE3349"/>
    <w:rsid w:val="6DFA695A"/>
    <w:rsid w:val="6E5906E5"/>
    <w:rsid w:val="6F037672"/>
    <w:rsid w:val="70821CFD"/>
    <w:rsid w:val="70B02CC2"/>
    <w:rsid w:val="72FF67DD"/>
    <w:rsid w:val="77F64FB7"/>
    <w:rsid w:val="78470BC2"/>
    <w:rsid w:val="78C1667E"/>
    <w:rsid w:val="79CA6CDE"/>
    <w:rsid w:val="79F00596"/>
    <w:rsid w:val="7BED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firstLineChars="200"/>
    </w:p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9"/>
    <w:link w:val="7"/>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14143</Words>
  <Characters>15277</Characters>
  <Lines>59</Lines>
  <Paragraphs>16</Paragraphs>
  <ScaleCrop>false</ScaleCrop>
  <LinksUpToDate>false</LinksUpToDate>
  <CharactersWithSpaces>15328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jxdn</cp:lastModifiedBy>
  <cp:lastPrinted>2020-07-15T07:25:00Z</cp:lastPrinted>
  <dcterms:modified xsi:type="dcterms:W3CDTF">2022-08-29T01:13:01Z</dcterms:modified>
  <dc:title>2020年度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3E5C09A379944182875C840ABD47E562</vt:lpwstr>
  </property>
</Properties>
</file>