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竹市镇政府</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竹市镇政府</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竹市镇政府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部门职能职责：本镇政府的主要职能是：贯彻党的路线、方针、政策，执行本级党代会、人民代表大会的决议和上级党委、政府的决定和命令，承担促进经济发展、加强社会管理、搞好公共服务、维护社会稳定和巩固基层政权等职能，推动物质文明、政治文明、精神文明协调发展。具体职责为：</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1、促进经济发展。制定实施本镇经济发展规划，指导农村经济发展，推进农业结构调整，促进经济增长方式转变，发展壮大乡村集体经济；大力发展非公有制经济，推进农村市场经济体系的建设，发展现代农业和二、三产业，促进农民增收。</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2、加强社会管理。制定实施本镇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镇财政、村级财务和集体资产的监督管理，建立健全减轻农民负担的监督管理机制，完善区域性、突发性事件的处置工作机制。</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3、搞好公共服务。加强镇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5、巩固基层政权。加强党的思想建设、组织建设、作风建设和制度建设，深化党风廉政建设，强化镇人大对镇政府的监督，切实加强和改进对村级党组织的领导和对村民委员会的指导，扩大和健全农村基层民主，充分发挥工会、共青团、妇联等群众团体的桥梁纽带作用。</w:t>
      </w:r>
    </w:p>
    <w:p>
      <w:pPr>
        <w:widowControl/>
        <w:numPr>
          <w:ilvl w:val="0"/>
          <w:numId w:val="2"/>
        </w:numPr>
        <w:spacing w:line="600" w:lineRule="exact"/>
        <w:rPr>
          <w:rFonts w:hint="eastAsia" w:asciiTheme="minorEastAsia" w:hAnsiTheme="minorEastAsia"/>
          <w:sz w:val="32"/>
          <w:szCs w:val="32"/>
        </w:rPr>
      </w:pPr>
      <w:r>
        <w:rPr>
          <w:rFonts w:hint="eastAsia" w:asciiTheme="minorEastAsia" w:hAnsiTheme="minorEastAsia"/>
          <w:sz w:val="32"/>
          <w:szCs w:val="32"/>
        </w:rPr>
        <w:t>法律、法规、规章规定及上级政府交办的其他事项。</w:t>
      </w:r>
    </w:p>
    <w:p>
      <w:pPr>
        <w:widowControl/>
        <w:numPr>
          <w:ilvl w:val="0"/>
          <w:numId w:val="0"/>
        </w:numPr>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（一）内设机构设置。本单位行政编制人数</w:t>
      </w:r>
      <w:r>
        <w:rPr>
          <w:rFonts w:hint="eastAsia" w:asciiTheme="minorEastAsia" w:hAnsiTheme="minorEastAsia"/>
          <w:bCs/>
          <w:kern w:val="0"/>
          <w:sz w:val="32"/>
          <w:szCs w:val="32"/>
          <w:lang w:val="en-US" w:eastAsia="zh-CN"/>
        </w:rPr>
        <w:t>47</w:t>
      </w:r>
      <w:r>
        <w:rPr>
          <w:rFonts w:hint="eastAsia" w:asciiTheme="minorEastAsia" w:hAnsiTheme="minorEastAsia"/>
          <w:bCs/>
          <w:kern w:val="0"/>
          <w:sz w:val="32"/>
          <w:szCs w:val="32"/>
        </w:rPr>
        <w:t>人，机关后勤服务全额拨款事业编制人数4人，全额拨款事业编制人数</w:t>
      </w:r>
      <w:r>
        <w:rPr>
          <w:rFonts w:hint="eastAsia" w:asciiTheme="minorEastAsia" w:hAnsiTheme="minorEastAsia"/>
          <w:bCs/>
          <w:kern w:val="0"/>
          <w:sz w:val="32"/>
          <w:szCs w:val="32"/>
          <w:lang w:val="en-US" w:eastAsia="zh-CN"/>
        </w:rPr>
        <w:t>117</w:t>
      </w:r>
      <w:r>
        <w:rPr>
          <w:rFonts w:hint="eastAsia" w:asciiTheme="minorEastAsia" w:hAnsiTheme="minorEastAsia"/>
          <w:bCs/>
          <w:kern w:val="0"/>
          <w:sz w:val="32"/>
          <w:szCs w:val="32"/>
        </w:rPr>
        <w:t>人，农机差额人员2人；实有在职人数</w:t>
      </w:r>
      <w:r>
        <w:rPr>
          <w:rFonts w:hint="eastAsia" w:asciiTheme="minorEastAsia" w:hAnsiTheme="minorEastAsia"/>
          <w:bCs/>
          <w:kern w:val="0"/>
          <w:sz w:val="32"/>
          <w:szCs w:val="32"/>
          <w:lang w:val="en-US" w:eastAsia="zh-CN"/>
        </w:rPr>
        <w:t>164</w:t>
      </w:r>
      <w:r>
        <w:rPr>
          <w:rFonts w:hint="eastAsia" w:asciiTheme="minorEastAsia" w:hAnsiTheme="minorEastAsia"/>
          <w:bCs/>
          <w:kern w:val="0"/>
          <w:sz w:val="32"/>
          <w:szCs w:val="32"/>
        </w:rPr>
        <w:t>人，退休7</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rPr>
        <w:t>人。公务车辆核定编制1辆，实有公务车辆1辆。</w:t>
      </w:r>
      <w:r>
        <w:rPr>
          <w:rFonts w:hint="eastAsia" w:asciiTheme="minorEastAsia" w:hAnsiTheme="minorEastAsia"/>
          <w:bCs/>
          <w:kern w:val="0"/>
          <w:sz w:val="32"/>
          <w:szCs w:val="32"/>
          <w:lang w:eastAsia="zh-CN"/>
        </w:rPr>
        <w:t>竹市镇政府内设机构包括</w:t>
      </w:r>
      <w:r>
        <w:rPr>
          <w:rFonts w:hint="eastAsia" w:asciiTheme="minorEastAsia" w:hAnsiTheme="minorEastAsia"/>
          <w:bCs/>
          <w:kern w:val="0"/>
          <w:sz w:val="32"/>
          <w:szCs w:val="32"/>
        </w:rPr>
        <w:t>六办三中心一大队一所一站（党政综合办公室、基层党建办公室、社会事务办公室、经济发展办公室、社会治安和应急管理办公室、自然资源和生态环境办公室、财政所、农业综合服务中心、社会事务综合服务中心、政务服务中心、综合行政执法大队、退役军人管理站）。</w:t>
      </w:r>
    </w:p>
    <w:p>
      <w:pPr>
        <w:widowControl/>
        <w:spacing w:line="600" w:lineRule="exact"/>
        <w:ind w:firstLine="960" w:firstLineChars="300"/>
        <w:rPr>
          <w:rFonts w:asciiTheme="minorEastAsia" w:hAnsiTheme="minorEastAsia"/>
          <w:bCs/>
          <w:kern w:val="0"/>
          <w:sz w:val="32"/>
          <w:szCs w:val="32"/>
        </w:rPr>
      </w:pPr>
      <w:r>
        <w:rPr>
          <w:rFonts w:hint="eastAsia" w:asciiTheme="minorEastAsia" w:hAnsiTheme="minorEastAsia"/>
          <w:bCs/>
          <w:kern w:val="0"/>
          <w:sz w:val="32"/>
          <w:szCs w:val="32"/>
        </w:rPr>
        <w:t>（二）决算单位构成。竹市镇202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年部门决算汇总公开单位构成包括：党委、政府机关、人大、政协、财政、文化、广播、农技、农机等部门。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footerReference r:id="rId3" w:type="default"/>
          <w:pgSz w:w="11906" w:h="16838"/>
          <w:pgMar w:top="720" w:right="720" w:bottom="720" w:left="720" w:header="851" w:footer="992" w:gutter="0"/>
          <w:cols w:space="425" w:num="1"/>
          <w:docGrid w:type="lines" w:linePitch="312" w:charSpace="0"/>
        </w:sectPr>
      </w:pPr>
    </w:p>
    <w:p>
      <w:pPr>
        <w:jc w:val="both"/>
        <w:rPr>
          <w:rFonts w:ascii="Times New Roman" w:hAnsi="Times New Roman" w:eastAsia="方正小标宋_GBK" w:cs="Times New Roman"/>
          <w:color w:val="000000"/>
          <w:kern w:val="0"/>
          <w:sz w:val="36"/>
          <w:szCs w:val="36"/>
        </w:rPr>
      </w:pPr>
      <w:r>
        <w:rPr>
          <w:rFonts w:hint="eastAsia" w:ascii="黑体" w:hAnsi="黑体" w:eastAsia="黑体"/>
          <w:sz w:val="28"/>
          <w:szCs w:val="28"/>
          <w:lang w:val="en-US" w:eastAsia="zh-CN"/>
        </w:rPr>
        <w:t xml:space="preserve">           </w:t>
      </w:r>
      <w:r>
        <w:rPr>
          <w:rFonts w:hint="eastAsia" w:ascii="黑体" w:hAnsi="黑体" w:eastAsia="黑体"/>
          <w:sz w:val="28"/>
          <w:szCs w:val="28"/>
          <w:lang w:eastAsia="zh-CN"/>
        </w:rPr>
        <w:drawing>
          <wp:inline distT="0" distB="0" distL="114300" distR="114300">
            <wp:extent cx="7078980" cy="5890260"/>
            <wp:effectExtent l="0" t="0" r="7620" b="15240"/>
            <wp:docPr id="108" name="图片 108" descr="166072539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1660725395222"/>
                    <pic:cNvPicPr>
                      <a:picLocks noChangeAspect="1"/>
                    </pic:cNvPicPr>
                  </pic:nvPicPr>
                  <pic:blipFill>
                    <a:blip r:embed="rId5"/>
                    <a:stretch>
                      <a:fillRect/>
                    </a:stretch>
                  </pic:blipFill>
                  <pic:spPr>
                    <a:xfrm>
                      <a:off x="0" y="0"/>
                      <a:ext cx="7078980" cy="5890260"/>
                    </a:xfrm>
                    <a:prstGeom prst="rect">
                      <a:avLst/>
                    </a:prstGeom>
                  </pic:spPr>
                </pic:pic>
              </a:graphicData>
            </a:graphic>
          </wp:inline>
        </w:drawing>
      </w:r>
      <w:r>
        <w:rPr>
          <w:rFonts w:ascii="Times New Roman" w:hAnsi="Times New Roman" w:eastAsia="黑体" w:cs="Times New Roman"/>
          <w:bCs/>
          <w:kern w:val="0"/>
          <w:sz w:val="32"/>
          <w:szCs w:val="32"/>
        </w:rPr>
        <w:br w:type="page"/>
      </w:r>
      <w:r>
        <w:rPr>
          <w:rFonts w:hint="eastAsia" w:ascii="Times New Roman" w:hAnsi="Times New Roman" w:eastAsia="黑体" w:cs="Times New Roman"/>
          <w:bCs/>
          <w:kern w:val="0"/>
          <w:sz w:val="32"/>
          <w:szCs w:val="32"/>
          <w:lang w:val="en-US" w:eastAsia="zh-CN"/>
        </w:rPr>
        <w:t xml:space="preserve">                          </w:t>
      </w:r>
      <w:r>
        <w:rPr>
          <w:rFonts w:ascii="Times New Roman" w:hAnsi="Times New Roman" w:eastAsia="黑体" w:cs="Times New Roman"/>
          <w:bCs/>
          <w:kern w:val="0"/>
          <w:sz w:val="32"/>
          <w:szCs w:val="32"/>
        </w:rPr>
        <w:drawing>
          <wp:inline distT="0" distB="0" distL="114300" distR="114300">
            <wp:extent cx="4175760" cy="6633845"/>
            <wp:effectExtent l="0" t="0" r="15240" b="14605"/>
            <wp:docPr id="109" name="图片 109" descr="16607254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1660725424025"/>
                    <pic:cNvPicPr>
                      <a:picLocks noChangeAspect="1"/>
                    </pic:cNvPicPr>
                  </pic:nvPicPr>
                  <pic:blipFill>
                    <a:blip r:embed="rId6"/>
                    <a:stretch>
                      <a:fillRect/>
                    </a:stretch>
                  </pic:blipFill>
                  <pic:spPr>
                    <a:xfrm>
                      <a:off x="0" y="0"/>
                      <a:ext cx="4175760" cy="6633845"/>
                    </a:xfrm>
                    <a:prstGeom prst="rect">
                      <a:avLst/>
                    </a:prstGeom>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r>
        <w:rPr>
          <w:rFonts w:hint="eastAsia" w:ascii="Times New Roman" w:hAnsi="Times New Roman" w:eastAsia="方正小标宋_GBK" w:cs="Times New Roman"/>
          <w:color w:val="000000"/>
          <w:kern w:val="0"/>
          <w:sz w:val="36"/>
          <w:szCs w:val="21"/>
          <w:lang w:eastAsia="zh-CN"/>
        </w:rPr>
        <w:drawing>
          <wp:inline distT="0" distB="0" distL="114300" distR="114300">
            <wp:extent cx="3870960" cy="6861810"/>
            <wp:effectExtent l="0" t="0" r="15240" b="15240"/>
            <wp:docPr id="110" name="图片 110" descr="166072549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1660725492513"/>
                    <pic:cNvPicPr>
                      <a:picLocks noChangeAspect="1"/>
                    </pic:cNvPicPr>
                  </pic:nvPicPr>
                  <pic:blipFill>
                    <a:blip r:embed="rId7"/>
                    <a:stretch>
                      <a:fillRect/>
                    </a:stretch>
                  </pic:blipFill>
                  <pic:spPr>
                    <a:xfrm>
                      <a:off x="0" y="0"/>
                      <a:ext cx="3870960" cy="6861810"/>
                    </a:xfrm>
                    <a:prstGeom prst="rect">
                      <a:avLst/>
                    </a:prstGeom>
                  </pic:spPr>
                </pic:pic>
              </a:graphicData>
            </a:graphic>
          </wp:inline>
        </w:drawing>
      </w:r>
    </w:p>
    <w:p>
      <w:pPr>
        <w:widowControl/>
        <w:ind w:left="93"/>
        <w:jc w:val="center"/>
        <w:rPr>
          <w:rFonts w:ascii="Times New Roman" w:hAnsi="Times New Roman" w:eastAsia="仿宋_GB2312" w:cs="Times New Roman"/>
          <w:bCs/>
          <w:kern w:val="0"/>
          <w:szCs w:val="21"/>
        </w:rPr>
      </w:pPr>
      <w:r>
        <w:rPr>
          <w:rFonts w:hint="eastAsia" w:ascii="Times New Roman" w:hAnsi="Times New Roman" w:eastAsia="方正小标宋_GBK" w:cs="Times New Roman"/>
          <w:color w:val="000000"/>
          <w:kern w:val="0"/>
          <w:sz w:val="36"/>
          <w:szCs w:val="21"/>
          <w:lang w:eastAsia="zh-CN"/>
        </w:rPr>
        <w:drawing>
          <wp:inline distT="0" distB="0" distL="114300" distR="114300">
            <wp:extent cx="8948420" cy="6640830"/>
            <wp:effectExtent l="0" t="0" r="5080" b="7620"/>
            <wp:docPr id="111" name="图片 111" descr="166072552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660725527810"/>
                    <pic:cNvPicPr>
                      <a:picLocks noChangeAspect="1"/>
                    </pic:cNvPicPr>
                  </pic:nvPicPr>
                  <pic:blipFill>
                    <a:blip r:embed="rId8"/>
                    <a:stretch>
                      <a:fillRect/>
                    </a:stretch>
                  </pic:blipFill>
                  <pic:spPr>
                    <a:xfrm>
                      <a:off x="0" y="0"/>
                      <a:ext cx="8948420" cy="6640830"/>
                    </a:xfrm>
                    <a:prstGeom prst="rect">
                      <a:avLst/>
                    </a:prstGeom>
                  </pic:spPr>
                </pic:pic>
              </a:graphicData>
            </a:graphic>
          </wp:inline>
        </w:drawing>
      </w:r>
      <w:bookmarkStart w:id="0" w:name="RANGE!A1:I22"/>
      <w:bookmarkEnd w:id="0"/>
      <w:r>
        <w:rPr>
          <w:rFonts w:ascii="Times New Roman" w:hAnsi="Times New Roman" w:eastAsia="仿宋_GB2312" w:cs="Times New Roman"/>
          <w:bCs/>
          <w:kern w:val="0"/>
          <w:szCs w:val="21"/>
        </w:rPr>
        <w:br w:type="page"/>
      </w:r>
      <w:r>
        <w:rPr>
          <w:rFonts w:ascii="Times New Roman" w:hAnsi="Times New Roman" w:eastAsia="仿宋_GB2312" w:cs="Times New Roman"/>
          <w:bCs/>
          <w:kern w:val="0"/>
          <w:szCs w:val="21"/>
        </w:rPr>
        <w:drawing>
          <wp:inline distT="0" distB="0" distL="114300" distR="114300">
            <wp:extent cx="4845685" cy="6760845"/>
            <wp:effectExtent l="0" t="0" r="12065" b="1905"/>
            <wp:docPr id="112" name="图片 112" descr="166072555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1660725551218"/>
                    <pic:cNvPicPr>
                      <a:picLocks noChangeAspect="1"/>
                    </pic:cNvPicPr>
                  </pic:nvPicPr>
                  <pic:blipFill>
                    <a:blip r:embed="rId9"/>
                    <a:stretch>
                      <a:fillRect/>
                    </a:stretch>
                  </pic:blipFill>
                  <pic:spPr>
                    <a:xfrm>
                      <a:off x="0" y="0"/>
                      <a:ext cx="4845685" cy="6760845"/>
                    </a:xfrm>
                    <a:prstGeom prst="rect">
                      <a:avLst/>
                    </a:prstGeom>
                  </pic:spPr>
                </pic:pic>
              </a:graphicData>
            </a:graphic>
          </wp:inline>
        </w:drawing>
      </w:r>
    </w:p>
    <w:p>
      <w:pPr>
        <w:widowControl/>
        <w:jc w:val="center"/>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drawing>
          <wp:inline distT="0" distB="0" distL="114300" distR="114300">
            <wp:extent cx="9768840" cy="5737860"/>
            <wp:effectExtent l="0" t="0" r="3810" b="15240"/>
            <wp:docPr id="113" name="图片 113" descr="166072559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1660725599561"/>
                    <pic:cNvPicPr>
                      <a:picLocks noChangeAspect="1"/>
                    </pic:cNvPicPr>
                  </pic:nvPicPr>
                  <pic:blipFill>
                    <a:blip r:embed="rId10"/>
                    <a:stretch>
                      <a:fillRect/>
                    </a:stretch>
                  </pic:blipFill>
                  <pic:spPr>
                    <a:xfrm>
                      <a:off x="0" y="0"/>
                      <a:ext cx="9768840" cy="5737860"/>
                    </a:xfrm>
                    <a:prstGeom prst="rect">
                      <a:avLst/>
                    </a:prstGeom>
                  </pic:spPr>
                </pic:pic>
              </a:graphicData>
            </a:graphic>
          </wp:inline>
        </w:drawing>
      </w:r>
    </w:p>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9772015" cy="1943735"/>
            <wp:effectExtent l="0" t="0" r="635" b="18415"/>
            <wp:docPr id="114" name="图片 114" descr="166072561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1660725616051"/>
                    <pic:cNvPicPr>
                      <a:picLocks noChangeAspect="1"/>
                    </pic:cNvPicPr>
                  </pic:nvPicPr>
                  <pic:blipFill>
                    <a:blip r:embed="rId11"/>
                    <a:stretch>
                      <a:fillRect/>
                    </a:stretch>
                  </pic:blipFill>
                  <pic:spPr>
                    <a:xfrm>
                      <a:off x="0" y="0"/>
                      <a:ext cx="9772015" cy="1943735"/>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9554845" cy="3839210"/>
            <wp:effectExtent l="0" t="0" r="8255" b="8890"/>
            <wp:docPr id="115" name="图片 115" descr="166072563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1660725635049"/>
                    <pic:cNvPicPr>
                      <a:picLocks noChangeAspect="1"/>
                    </pic:cNvPicPr>
                  </pic:nvPicPr>
                  <pic:blipFill>
                    <a:blip r:embed="rId12"/>
                    <a:stretch>
                      <a:fillRect/>
                    </a:stretch>
                  </pic:blipFill>
                  <pic:spPr>
                    <a:xfrm>
                      <a:off x="0" y="0"/>
                      <a:ext cx="9554845" cy="3839210"/>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353810" cy="3077210"/>
            <wp:effectExtent l="0" t="0" r="8890" b="8890"/>
            <wp:docPr id="116" name="图片 116" descr="166072567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1660725671756"/>
                    <pic:cNvPicPr>
                      <a:picLocks noChangeAspect="1"/>
                    </pic:cNvPicPr>
                  </pic:nvPicPr>
                  <pic:blipFill>
                    <a:blip r:embed="rId13"/>
                    <a:stretch>
                      <a:fillRect/>
                    </a:stretch>
                  </pic:blipFill>
                  <pic:spPr>
                    <a:xfrm>
                      <a:off x="0" y="0"/>
                      <a:ext cx="6353810" cy="3077210"/>
                    </a:xfrm>
                    <a:prstGeom prst="rect">
                      <a:avLst/>
                    </a:prstGeom>
                  </pic:spPr>
                </pic:pic>
              </a:graphicData>
            </a:graphic>
          </wp:inline>
        </w:drawing>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3965.91万</w:t>
      </w:r>
      <w:r>
        <w:rPr>
          <w:rFonts w:hint="eastAsia" w:asciiTheme="minorEastAsia" w:hAnsiTheme="minorEastAsia" w:eastAsiaTheme="minorEastAsia"/>
          <w:sz w:val="32"/>
          <w:szCs w:val="32"/>
        </w:rPr>
        <w:t>元。与上年相比，增加</w:t>
      </w:r>
      <w:r>
        <w:rPr>
          <w:rFonts w:hint="eastAsia" w:asciiTheme="minorEastAsia" w:hAnsiTheme="minorEastAsia" w:eastAsiaTheme="minorEastAsia"/>
          <w:sz w:val="32"/>
          <w:szCs w:val="32"/>
          <w:lang w:val="en-US" w:eastAsia="zh-CN"/>
        </w:rPr>
        <w:t>1318.35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49.8</w:t>
      </w:r>
      <w:r>
        <w:rPr>
          <w:rFonts w:hint="eastAsia" w:asciiTheme="minorEastAsia" w:hAnsiTheme="minorEastAsia" w:eastAsiaTheme="minorEastAsia"/>
          <w:sz w:val="32"/>
          <w:szCs w:val="32"/>
        </w:rPr>
        <w:t>%，主要是因为工资普调、新增人员、增加人均1.5万元绩效工资</w:t>
      </w:r>
      <w:r>
        <w:rPr>
          <w:rFonts w:hint="eastAsia" w:asciiTheme="minorEastAsia" w:hAnsiTheme="minorEastAsia" w:eastAsiaTheme="minorEastAsia"/>
          <w:sz w:val="32"/>
          <w:szCs w:val="32"/>
          <w:lang w:eastAsia="zh-CN"/>
        </w:rPr>
        <w:t>、疫情防控等重点工作支出增加。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3965.91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3938.38万</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政府性基金预算财政拨款收入27.54万，占0.7%。</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3965.91</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val="en-US" w:eastAsia="zh-CN"/>
        </w:rPr>
        <w:t>一般公共服务支出为2962.98万元，占总支出的74.7%；公共安全支出3万元，占总支出的0.07%；文体旅游体育与传媒支出为30.5万元，占总支出的0.78%；社会保障和就业支出为8万元，占总支出的0.2%；卫生健康支出54.54万元，占总支出的1.37%；节能环保支出为81万元，占总支出的2.04%；城乡社区支出31.29万元，占总支出的0.79%；农林水支出669.33万元，占总支出的16.89%；交通运输支出为16万元，占总支出的0.4%；粮油物资储备为50万元，占总支出的1.27%；灾害防治及应急管理支出54.17万元，占总支出的1.37%；其他支出5.1万元，占总支出的0.12%。</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3965.91</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1318.35</w:t>
      </w:r>
      <w:r>
        <w:rPr>
          <w:rFonts w:hint="eastAsia" w:asciiTheme="minorEastAsia" w:hAnsiTheme="minorEastAsia" w:eastAsiaTheme="minorEastAsia"/>
          <w:sz w:val="32"/>
          <w:szCs w:val="32"/>
        </w:rPr>
        <w:t>万元,增长49.8%，主要是因为工资普调、新增人员、增加人均1.5万元绩效工资</w:t>
      </w:r>
      <w:r>
        <w:rPr>
          <w:rFonts w:hint="eastAsia" w:asciiTheme="minorEastAsia" w:hAnsiTheme="minorEastAsia" w:eastAsiaTheme="minorEastAsia"/>
          <w:sz w:val="32"/>
          <w:szCs w:val="32"/>
          <w:lang w:eastAsia="zh-CN"/>
        </w:rPr>
        <w:t>、疫情防控等重点工作支出增加。</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3938.38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1433.78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37.64</w:t>
      </w:r>
      <w:r>
        <w:rPr>
          <w:rFonts w:hint="eastAsia" w:asciiTheme="minorEastAsia" w:hAnsiTheme="minorEastAsia" w:eastAsiaTheme="minorEastAsia"/>
          <w:sz w:val="32"/>
          <w:szCs w:val="32"/>
        </w:rPr>
        <w:t>%，主要是因为工资普调、新增人员、增加人均1.5万元绩效工资</w:t>
      </w:r>
      <w:r>
        <w:rPr>
          <w:rFonts w:hint="eastAsia" w:asciiTheme="minorEastAsia" w:hAnsiTheme="minorEastAsia" w:eastAsiaTheme="minorEastAsia"/>
          <w:sz w:val="32"/>
          <w:szCs w:val="32"/>
          <w:lang w:eastAsia="zh-CN"/>
        </w:rPr>
        <w:t>、疫情防控等重点工作支出增加。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3938.38</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一般公共服务支出为2962.98万元，占总支出的75.23%；公共安全支出3万元，占总支出的0.08%；文体旅游体育与传媒支出为30.5万元，占总支出的0.77%；社会保障和就业支出为8万元，占总支出的0.2%；卫生健康支出54.54万元，占总支出的1.38%；节能环保支出为81万元，占总支出的2.06%；城乡社区支出8.75万元，占总支出的0.22%；农林水支出669.33万元，占总支出的17%；交通运输支出为16万元，占总支出的0.41%；粮油物资储备为50万元，占总支出的1.27%；灾害防治及应急管理支出54.17万元，占总支出的1.37%；其他支出0.1万元，占总支出的0.01%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1783.16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3938.38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220.8</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1、一般公共服务支出年初预算为</w:t>
      </w:r>
      <w:r>
        <w:rPr>
          <w:rFonts w:hint="eastAsia" w:asciiTheme="minorEastAsia" w:hAnsiTheme="minorEastAsia" w:eastAsiaTheme="minorEastAsia"/>
          <w:sz w:val="32"/>
          <w:szCs w:val="32"/>
          <w:lang w:val="en-US" w:eastAsia="zh-CN"/>
        </w:rPr>
        <w:t>1783.16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2962.98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166.16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年初预算为0万元，支出决算为3万元；文体旅游体育与传媒年初预算为0万元，支出决算为30.5万元；社会保障和就业年初预算为0万元，支出决算为8万元；卫生健康年初预算为0万元，支出决算为54.54万元；节能环保年初预算为0万元，支出决算为81万元；城乡社区年初预算为0万元，支出决算为8.75万元；农林水年初预算为0万元，支出决算为669.33万元；交通运输年初预算为0万元，支出决算为16万元；粮油物资储备年初预算为0万元，支出决算为50万元；灾害防治及应急管理年初预算为0万元，支出决算为54.17万元；其他支出年初预算为0万元，支出决算为0.1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1、是根据上级要求追加资金预算，同时年初无法预测当年其他类支出，仅预算基本行政支出。一般公共服务支出增加为</w:t>
      </w:r>
      <w:r>
        <w:rPr>
          <w:rFonts w:hint="eastAsia" w:asciiTheme="minorEastAsia" w:hAnsiTheme="minorEastAsia" w:eastAsiaTheme="minorEastAsia"/>
          <w:sz w:val="32"/>
          <w:szCs w:val="32"/>
        </w:rPr>
        <w:t>工资普调、新增人员、增加人均1.5万元绩效工资</w:t>
      </w:r>
      <w:r>
        <w:rPr>
          <w:rFonts w:hint="eastAsia" w:asciiTheme="minorEastAsia" w:hAnsiTheme="minorEastAsia" w:eastAsiaTheme="minorEastAsia"/>
          <w:sz w:val="32"/>
          <w:szCs w:val="32"/>
          <w:lang w:eastAsia="zh-CN"/>
        </w:rPr>
        <w:t>、疫情防控等重点工作支出增加。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3938.38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2608.67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66.23</w:t>
      </w:r>
      <w:r>
        <w:rPr>
          <w:rFonts w:hint="eastAsia" w:asciiTheme="minorEastAsia" w:hAnsiTheme="minorEastAsia" w:eastAsiaTheme="minorEastAsia"/>
          <w:sz w:val="32"/>
          <w:szCs w:val="32"/>
        </w:rPr>
        <w:t>%,主要包括基本工资、津贴补贴、奖金、五险一金、车补、乡镇补贴、生活补贴等；公用经费</w:t>
      </w:r>
      <w:r>
        <w:rPr>
          <w:rFonts w:hint="eastAsia" w:asciiTheme="minorEastAsia" w:hAnsiTheme="minorEastAsia" w:eastAsiaTheme="minorEastAsia"/>
          <w:sz w:val="32"/>
          <w:szCs w:val="32"/>
          <w:lang w:val="en-US" w:eastAsia="zh-CN"/>
        </w:rPr>
        <w:t>1329.71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33.76</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租赁费、劳务费、其他交通费用等。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%，决算数小于预算数的主要原因是严格控制公务接待规格，减少公务接待次数，与上年相比增加</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虽然已经严格控制公务接待规格，但是各项工作迎检，考核增加，招待费增加</w:t>
      </w:r>
      <w:r>
        <w:rPr>
          <w:rFonts w:hint="eastAsia" w:asciiTheme="minorEastAsia" w:hAnsiTheme="minorEastAsia" w:eastAsiaTheme="minorEastAsia"/>
          <w:sz w:val="32"/>
          <w:szCs w:val="32"/>
        </w:rPr>
        <w:t>。</w:t>
      </w:r>
    </w:p>
    <w:p>
      <w:pPr>
        <w:pStyle w:val="10"/>
        <w:ind w:left="638" w:leftChars="304"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%，决算数小于预算数的主要原因是公车本年度维修费用减少，与上年相比减少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%。其中：</w:t>
      </w:r>
    </w:p>
    <w:p>
      <w:pPr>
        <w:pStyle w:val="10"/>
        <w:numPr>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因公出国（境）费支出决算为0万元，全年安排因公因公出国（境）团组0个，累计0人次，本年未发生因公出国（境）费。</w:t>
      </w:r>
    </w:p>
    <w:p>
      <w:pPr>
        <w:pStyle w:val="10"/>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万元，全年共接待170批次，来宾760人次，主要是上级检查、调研发生的接待支出。</w:t>
      </w:r>
    </w:p>
    <w:p>
      <w:pPr>
        <w:ind w:firstLine="960" w:firstLineChars="300"/>
        <w:rPr>
          <w:rFonts w:cs="黑体" w:asciiTheme="minorEastAsia" w:hAnsiTheme="minorEastAsia"/>
          <w:color w:val="000000"/>
          <w:kern w:val="0"/>
          <w:sz w:val="32"/>
          <w:szCs w:val="32"/>
        </w:rPr>
      </w:pPr>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3.8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3.8</w:t>
      </w:r>
      <w:r>
        <w:rPr>
          <w:rFonts w:hint="eastAsia" w:asciiTheme="minorEastAsia" w:hAnsiTheme="minorEastAsia"/>
          <w:sz w:val="32"/>
          <w:szCs w:val="32"/>
        </w:rPr>
        <w:t>万元，主要是购买油卡及维修费用支出，截止2021年12月31日，我单位开支财政拨款的公务用车保有量为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27.54</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27.54</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22.54万元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1329.71</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848.2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各项工作任务增加，</w:t>
      </w:r>
      <w:r>
        <w:rPr>
          <w:rFonts w:hint="eastAsia" w:asciiTheme="minorEastAsia" w:hAnsiTheme="minorEastAsia" w:eastAsiaTheme="minorEastAsia"/>
          <w:sz w:val="32"/>
          <w:szCs w:val="32"/>
        </w:rPr>
        <w:t>办公费、印刷费、咨询费、手续费、租赁费、劳务费、其他交通费用等</w:t>
      </w:r>
      <w:r>
        <w:rPr>
          <w:rFonts w:hint="eastAsia" w:asciiTheme="minorEastAsia" w:hAnsiTheme="minorEastAsia" w:eastAsiaTheme="minorEastAsia"/>
          <w:sz w:val="32"/>
          <w:szCs w:val="32"/>
          <w:lang w:eastAsia="zh-CN"/>
        </w:rPr>
        <w:t>支出增加。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15.31</w:t>
      </w:r>
      <w:r>
        <w:rPr>
          <w:rFonts w:hint="eastAsia" w:asciiTheme="minorEastAsia" w:hAnsiTheme="minorEastAsia" w:eastAsiaTheme="minorEastAsia"/>
          <w:sz w:val="32"/>
          <w:szCs w:val="32"/>
        </w:rPr>
        <w:t>万元，召开每月的主题党日会议，共12次，人数90人/次，内容为唱国歌、重温入党誓词，学习习近平总书记重要谈话，分发主题党日资料等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万；拟召开防汛抗旱会议，共10次，人数202人/次，内容为应急预案拟定、启动、开展情况等的商讨及防汛抗旱会议的召开，</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3.5万；培拟召开信访积案化解会议，共5次，人数12人/次，内容为信访积案情况汇报、讨论化解方案等，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万；召开疫情防控会议，共8次，人数202人/次，内容为负责本项工作的村镇干部对疫情防控情况汇报、防控工作安排等，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万。召开六零创建工作会议，内容为六零创建工作的各项任务安排，</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4.91</w:t>
      </w:r>
      <w:r>
        <w:rPr>
          <w:rFonts w:hint="eastAsia" w:asciiTheme="minorEastAsia" w:hAnsiTheme="minorEastAsia" w:eastAsiaTheme="minorEastAsia"/>
          <w:sz w:val="32"/>
          <w:szCs w:val="32"/>
        </w:rPr>
        <w:t>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培训费预算</w:t>
      </w:r>
      <w:r>
        <w:rPr>
          <w:rFonts w:hint="eastAsia" w:asciiTheme="minorEastAsia" w:hAnsiTheme="minorEastAsia" w:eastAsiaTheme="minorEastAsia"/>
          <w:sz w:val="32"/>
          <w:szCs w:val="32"/>
          <w:lang w:val="en-US" w:eastAsia="zh-CN"/>
        </w:rPr>
        <w:t>15.92</w:t>
      </w:r>
      <w:r>
        <w:rPr>
          <w:rFonts w:hint="eastAsia" w:asciiTheme="minorEastAsia" w:hAnsiTheme="minorEastAsia" w:eastAsiaTheme="minorEastAsia"/>
          <w:sz w:val="32"/>
          <w:szCs w:val="32"/>
        </w:rPr>
        <w:t>万元，开展平台管理人员业务培训，人数68人，内容为考核平台的操作流程，</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万；开展社会治理业务培训，人数75人，内容为六零创建及社会治理工作的经验总结等，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2万；开展疫情防控专业技能培训，人数198人，内容为疫情防控工作重点难点概述、防控专业技能等，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万；开展消防应急安全知识培训，人数120人，内容为消防应急安全基础知识的宣讲传播、村民消防应急安全知识手册的发放等，</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万；开展防返贫监测信息操作员培训，人数56人，内容为防返贫监测与帮扶管理平台的操作流程，预算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万。举办“学党史、颂党恩、跟党走”主题演讲，经费预算</w:t>
      </w:r>
      <w:r>
        <w:rPr>
          <w:rFonts w:hint="eastAsia" w:asciiTheme="minorEastAsia" w:hAnsiTheme="minorEastAsia" w:eastAsiaTheme="minorEastAsia"/>
          <w:sz w:val="32"/>
          <w:szCs w:val="32"/>
          <w:lang w:val="en-US" w:eastAsia="zh-CN"/>
        </w:rPr>
        <w:t>1.92</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十一、政府采购支出说明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政府采购服务支出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cs="黑体" w:asciiTheme="minorEastAsia" w:hAnsiTheme="minorEastAsia"/>
          <w:color w:val="000000"/>
          <w:kern w:val="0"/>
          <w:sz w:val="32"/>
          <w:szCs w:val="32"/>
        </w:rPr>
        <w:t>授予中小企业合同金额</w:t>
      </w: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w:t>
      </w:r>
    </w:p>
    <w:p>
      <w:pPr>
        <w:pStyle w:val="10"/>
        <w:rPr>
          <w:rFonts w:hAnsi="黑体"/>
          <w:b/>
          <w:sz w:val="32"/>
          <w:szCs w:val="32"/>
        </w:rPr>
      </w:pPr>
      <w:r>
        <w:rPr>
          <w:rFonts w:hint="eastAsia" w:hAnsi="黑体"/>
          <w:b/>
          <w:sz w:val="32"/>
          <w:szCs w:val="32"/>
        </w:rPr>
        <w:t>十二、国有资产占用情况说明</w:t>
      </w:r>
      <w:bookmarkStart w:id="1" w:name="_GoBack"/>
      <w:bookmarkEnd w:id="1"/>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本部门预算绩效管理开展情况、绩效目标和绩效评价报告等按照财政绩效部门要求已公开或作为其他有关部门需随同部门决算一同公开的绩效信息详见附件。</w:t>
      </w:r>
    </w:p>
    <w:p>
      <w:pPr>
        <w:pStyle w:val="10"/>
        <w:jc w:val="both"/>
        <w:rPr>
          <w:sz w:val="72"/>
          <w:szCs w:val="72"/>
        </w:rPr>
      </w:pPr>
    </w:p>
    <w:p>
      <w:pPr>
        <w:pStyle w:val="10"/>
        <w:jc w:val="center"/>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hint="eastAsia"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b/>
          <w:sz w:val="44"/>
          <w:szCs w:val="44"/>
        </w:rPr>
      </w:pPr>
      <w:r>
        <w:rPr>
          <w:rFonts w:hint="eastAsia"/>
          <w:b/>
          <w:sz w:val="44"/>
          <w:szCs w:val="44"/>
        </w:rPr>
        <w:t>洞口县</w:t>
      </w:r>
      <w:r>
        <w:rPr>
          <w:rFonts w:hint="eastAsia"/>
          <w:b/>
          <w:sz w:val="44"/>
          <w:szCs w:val="44"/>
          <w:lang w:eastAsia="zh-CN"/>
        </w:rPr>
        <w:t>竹市镇人民政府</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0"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rFonts w:hint="eastAsia"/>
          <w:sz w:val="30"/>
          <w:szCs w:val="30"/>
        </w:rPr>
      </w:pPr>
      <w:r>
        <w:rPr>
          <w:rFonts w:hint="eastAsia"/>
          <w:sz w:val="30"/>
          <w:szCs w:val="30"/>
        </w:rPr>
        <w:t>竹市镇位于洞口县东部，辖33个村，1个社区，757个村小组9个居民小组，23150户。全镇总人口90663人，其中农业人口70234人，劳力资源53380人，全镇总面积139平方公里，旱耕地面积60808亩，其中水田48485亩。2021年财政拨款人数242人，其中:在职164人，退休77人，离休1人。</w:t>
      </w:r>
    </w:p>
    <w:p>
      <w:pPr>
        <w:ind w:firstLine="600" w:firstLineChars="200"/>
        <w:rPr>
          <w:rFonts w:hint="eastAsia"/>
          <w:sz w:val="30"/>
          <w:szCs w:val="30"/>
        </w:rPr>
      </w:pPr>
      <w:r>
        <w:rPr>
          <w:rFonts w:hint="eastAsia"/>
          <w:sz w:val="30"/>
          <w:szCs w:val="30"/>
        </w:rPr>
        <w:t>竹市镇政府内设机构；六办三中心一大队一站一所等12个股室，下设4个内设单位，分别是党委、政府、人大和政协。</w:t>
      </w:r>
    </w:p>
    <w:p>
      <w:pPr>
        <w:ind w:firstLine="600" w:firstLineChars="200"/>
        <w:rPr>
          <w:rFonts w:hint="eastAsia"/>
          <w:sz w:val="30"/>
          <w:szCs w:val="30"/>
          <w:lang w:eastAsia="zh-CN"/>
        </w:rPr>
      </w:pPr>
      <w:r>
        <w:rPr>
          <w:rFonts w:hint="eastAsia"/>
          <w:sz w:val="30"/>
          <w:szCs w:val="30"/>
          <w:lang w:eastAsia="zh-CN"/>
        </w:rPr>
        <w:t>1、政府主要职责如下：</w:t>
      </w:r>
    </w:p>
    <w:p>
      <w:pPr>
        <w:ind w:firstLine="600" w:firstLineChars="200"/>
        <w:rPr>
          <w:rFonts w:hint="eastAsia"/>
          <w:sz w:val="30"/>
          <w:szCs w:val="30"/>
          <w:lang w:eastAsia="zh-CN"/>
        </w:rPr>
      </w:pPr>
      <w:r>
        <w:rPr>
          <w:rFonts w:hint="eastAsia"/>
          <w:sz w:val="30"/>
          <w:szCs w:val="30"/>
          <w:lang w:eastAsia="zh-CN"/>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00" w:firstLineChars="200"/>
        <w:rPr>
          <w:rFonts w:hint="eastAsia"/>
          <w:sz w:val="30"/>
          <w:szCs w:val="30"/>
          <w:lang w:eastAsia="zh-CN"/>
        </w:rPr>
      </w:pPr>
      <w:r>
        <w:rPr>
          <w:rFonts w:hint="eastAsia"/>
          <w:sz w:val="30"/>
          <w:szCs w:val="30"/>
          <w:lang w:eastAsia="zh-CN"/>
        </w:rPr>
        <w:t>（2）制定并组织实施村镇建设规划，部署重点工程建设、地方道路建设及公共设施，水利设施的管理，负责土地、林木、水等自然资源和生态环境的保护，做好护林防火工作。</w:t>
      </w:r>
    </w:p>
    <w:p>
      <w:pPr>
        <w:ind w:firstLine="600" w:firstLineChars="200"/>
        <w:rPr>
          <w:rFonts w:hint="eastAsia"/>
          <w:sz w:val="30"/>
          <w:szCs w:val="30"/>
          <w:lang w:eastAsia="zh-CN"/>
        </w:rPr>
      </w:pPr>
      <w:r>
        <w:rPr>
          <w:rFonts w:hint="eastAsia"/>
          <w:sz w:val="30"/>
          <w:szCs w:val="30"/>
          <w:lang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00" w:firstLineChars="200"/>
        <w:rPr>
          <w:rFonts w:hint="eastAsia"/>
          <w:sz w:val="30"/>
          <w:szCs w:val="30"/>
          <w:lang w:eastAsia="zh-CN"/>
        </w:rPr>
      </w:pPr>
      <w:r>
        <w:rPr>
          <w:rFonts w:hint="eastAsia"/>
          <w:sz w:val="30"/>
          <w:szCs w:val="30"/>
          <w:lang w:eastAsia="zh-CN"/>
        </w:rPr>
        <w:t>（4）按计划组织本级财政收入和地方税的征收，完成国家财政计划，不断培植税源，管好财政资金，增强财政实力。</w:t>
      </w:r>
    </w:p>
    <w:p>
      <w:pPr>
        <w:ind w:firstLine="600" w:firstLineChars="200"/>
        <w:rPr>
          <w:rFonts w:hint="eastAsia"/>
          <w:sz w:val="30"/>
          <w:szCs w:val="30"/>
          <w:lang w:eastAsia="zh-CN"/>
        </w:rPr>
      </w:pPr>
      <w:r>
        <w:rPr>
          <w:rFonts w:hint="eastAsia"/>
          <w:sz w:val="30"/>
          <w:szCs w:val="30"/>
          <w:lang w:eastAsia="zh-CN"/>
        </w:rPr>
        <w:t>（5）抓好精神文明建设，丰富群众文化生活，提倡移风易俗，反对封建迷信，破除陈规陋习，树立社会主义新风尚。</w:t>
      </w:r>
    </w:p>
    <w:p>
      <w:pPr>
        <w:ind w:firstLine="600" w:firstLineChars="200"/>
        <w:rPr>
          <w:rFonts w:hint="eastAsia"/>
          <w:sz w:val="30"/>
          <w:szCs w:val="30"/>
          <w:lang w:eastAsia="zh-CN"/>
        </w:rPr>
      </w:pPr>
      <w:r>
        <w:rPr>
          <w:rFonts w:hint="eastAsia"/>
          <w:sz w:val="30"/>
          <w:szCs w:val="30"/>
          <w:lang w:eastAsia="zh-CN"/>
        </w:rPr>
        <w:t>（6）执行本级人民代表大会的决议和上级国家行政机关的决定和命令，发布决定和命令。</w:t>
      </w:r>
    </w:p>
    <w:p>
      <w:pPr>
        <w:ind w:firstLine="600" w:firstLineChars="200"/>
        <w:rPr>
          <w:rFonts w:hint="eastAsia"/>
          <w:sz w:val="30"/>
          <w:szCs w:val="30"/>
          <w:lang w:eastAsia="zh-CN"/>
        </w:rPr>
      </w:pPr>
      <w:r>
        <w:rPr>
          <w:rFonts w:hint="eastAsia"/>
          <w:sz w:val="30"/>
          <w:szCs w:val="30"/>
          <w:lang w:eastAsia="zh-CN"/>
        </w:rPr>
        <w:t>（7）执行本行政区域内的经济和社会发展计划、预算管理本行政区域内的经济、教育、科学、文化、卫生、体育事业和财政、民政、公安、司法行政、计划生育等行政工作。</w:t>
      </w:r>
    </w:p>
    <w:p>
      <w:pPr>
        <w:ind w:firstLine="600" w:firstLineChars="200"/>
        <w:rPr>
          <w:rFonts w:hint="eastAsia"/>
          <w:sz w:val="30"/>
          <w:szCs w:val="30"/>
          <w:lang w:eastAsia="zh-CN"/>
        </w:rPr>
      </w:pPr>
      <w:r>
        <w:rPr>
          <w:rFonts w:hint="eastAsia"/>
          <w:sz w:val="30"/>
          <w:szCs w:val="30"/>
          <w:lang w:eastAsia="zh-CN"/>
        </w:rPr>
        <w:t>（8）保护社会主义的全民所有的财产和劳动群众集体所有财产，保护公民私有的合法财产、维护社会秩序、保障公民的人身权利、民主权利和其他权利。</w:t>
      </w:r>
    </w:p>
    <w:p>
      <w:pPr>
        <w:ind w:firstLine="600" w:firstLineChars="200"/>
        <w:rPr>
          <w:rFonts w:hint="eastAsia"/>
          <w:sz w:val="30"/>
          <w:szCs w:val="30"/>
          <w:lang w:eastAsia="zh-CN"/>
        </w:rPr>
      </w:pPr>
      <w:r>
        <w:rPr>
          <w:rFonts w:hint="eastAsia"/>
          <w:sz w:val="30"/>
          <w:szCs w:val="30"/>
          <w:lang w:eastAsia="zh-CN"/>
        </w:rPr>
        <w:t>（9）保障农村集体经济组织应有的自主权。</w:t>
      </w:r>
    </w:p>
    <w:p>
      <w:pPr>
        <w:ind w:firstLine="600" w:firstLineChars="200"/>
        <w:rPr>
          <w:rFonts w:hint="eastAsia"/>
          <w:sz w:val="30"/>
          <w:szCs w:val="30"/>
          <w:lang w:eastAsia="zh-CN"/>
        </w:rPr>
      </w:pPr>
      <w:r>
        <w:rPr>
          <w:rFonts w:hint="eastAsia"/>
          <w:sz w:val="30"/>
          <w:szCs w:val="30"/>
          <w:lang w:eastAsia="zh-CN"/>
        </w:rPr>
        <w:t>（10）保障少数民族的权利和尊重少数民族的风俗习惯。</w:t>
      </w:r>
    </w:p>
    <w:p>
      <w:pPr>
        <w:ind w:firstLine="600" w:firstLineChars="200"/>
        <w:rPr>
          <w:rFonts w:hint="eastAsia"/>
          <w:sz w:val="30"/>
          <w:szCs w:val="30"/>
          <w:lang w:eastAsia="zh-CN"/>
        </w:rPr>
      </w:pPr>
      <w:r>
        <w:rPr>
          <w:rFonts w:hint="eastAsia"/>
          <w:sz w:val="30"/>
          <w:szCs w:val="30"/>
          <w:lang w:eastAsia="zh-CN"/>
        </w:rPr>
        <w:t>（11）保障宪法和法律赋予妇女的男女平等、同工同酬和婚姻自由等各项权利。</w:t>
      </w:r>
    </w:p>
    <w:p>
      <w:pPr>
        <w:ind w:firstLine="600" w:firstLineChars="200"/>
        <w:rPr>
          <w:rFonts w:hint="eastAsia"/>
          <w:sz w:val="30"/>
          <w:szCs w:val="30"/>
          <w:lang w:eastAsia="zh-CN"/>
        </w:rPr>
      </w:pPr>
      <w:r>
        <w:rPr>
          <w:rFonts w:hint="eastAsia"/>
          <w:sz w:val="30"/>
          <w:szCs w:val="30"/>
          <w:lang w:eastAsia="zh-CN"/>
        </w:rPr>
        <w:t>（12）办理上级人民政府交办的其它事项。</w:t>
      </w:r>
    </w:p>
    <w:p>
      <w:pPr>
        <w:ind w:firstLine="600" w:firstLineChars="200"/>
        <w:rPr>
          <w:rFonts w:hint="eastAsia"/>
          <w:sz w:val="30"/>
          <w:szCs w:val="30"/>
          <w:lang w:eastAsia="zh-CN"/>
        </w:rPr>
      </w:pPr>
      <w:r>
        <w:rPr>
          <w:rFonts w:hint="eastAsia"/>
          <w:sz w:val="30"/>
          <w:szCs w:val="30"/>
          <w:lang w:eastAsia="zh-CN"/>
        </w:rPr>
        <w:t>    2、组织构架，人员编制</w:t>
      </w:r>
    </w:p>
    <w:p>
      <w:pPr>
        <w:ind w:firstLine="600" w:firstLineChars="200"/>
        <w:rPr>
          <w:rFonts w:hint="eastAsia"/>
          <w:sz w:val="30"/>
          <w:szCs w:val="30"/>
          <w:lang w:val="en-US" w:eastAsia="zh-CN"/>
        </w:rPr>
      </w:pPr>
      <w:r>
        <w:rPr>
          <w:rFonts w:hint="eastAsia"/>
          <w:sz w:val="30"/>
          <w:szCs w:val="30"/>
          <w:lang w:eastAsia="zh-CN"/>
        </w:rPr>
        <w:t>洞口县竹市镇人民政府共有在职编制164人，其中行政在职编制38人，事业在职实编制126人，2021年实有在职人员164人，其中: 行政在职38人，事业在职126人，退休人员77人。 </w:t>
      </w:r>
      <w:r>
        <w:rPr>
          <w:rFonts w:hint="eastAsia"/>
          <w:sz w:val="30"/>
          <w:szCs w:val="30"/>
          <w:lang w:val="en-US" w:eastAsia="zh-CN"/>
        </w:rPr>
        <w:t xml:space="preserve">   </w:t>
      </w:r>
    </w:p>
    <w:p>
      <w:pPr>
        <w:ind w:firstLine="1200" w:firstLineChars="400"/>
        <w:rPr>
          <w:rFonts w:hint="eastAsia"/>
          <w:sz w:val="30"/>
          <w:szCs w:val="30"/>
          <w:lang w:eastAsia="zh-CN"/>
        </w:rPr>
      </w:pPr>
      <w:r>
        <w:rPr>
          <w:rFonts w:hint="eastAsia"/>
          <w:sz w:val="30"/>
          <w:szCs w:val="30"/>
          <w:lang w:eastAsia="zh-CN"/>
        </w:rPr>
        <w:t> 3、资金支出管理</w:t>
      </w:r>
    </w:p>
    <w:p>
      <w:pPr>
        <w:ind w:firstLine="600" w:firstLineChars="200"/>
        <w:rPr>
          <w:rFonts w:hint="eastAsia"/>
          <w:sz w:val="30"/>
          <w:szCs w:val="30"/>
          <w:lang w:eastAsia="zh-CN"/>
        </w:rPr>
      </w:pPr>
      <w:r>
        <w:rPr>
          <w:rFonts w:hint="eastAsia"/>
          <w:sz w:val="30"/>
          <w:szCs w:val="30"/>
          <w:lang w:eastAsia="zh-CN"/>
        </w:rPr>
        <w:t>（1）实行收支两条线管理制度。所有预算外收入必须纳入财政管理，乡镇政府机关工作人员收费项目依据标准，并出具由财政部门监制的正规收款收据，严禁各职能部门私设小金库，坐收坐支。</w:t>
      </w:r>
    </w:p>
    <w:p>
      <w:pPr>
        <w:ind w:firstLine="600" w:firstLineChars="200"/>
        <w:rPr>
          <w:rFonts w:hint="eastAsia"/>
          <w:sz w:val="30"/>
          <w:szCs w:val="30"/>
          <w:lang w:eastAsia="zh-CN"/>
        </w:rPr>
      </w:pPr>
      <w:r>
        <w:rPr>
          <w:rFonts w:hint="eastAsia"/>
          <w:sz w:val="30"/>
          <w:szCs w:val="30"/>
          <w:lang w:eastAsia="zh-CN"/>
        </w:rPr>
        <w:t>（2）实行财务支出一笔审批制度。一次性开支5000元以内的由分管财务领导审批，5000-10000元的须经集体研究决定审批。10000元以上的须乡镇党政联席会议研究决定审批。</w:t>
      </w:r>
    </w:p>
    <w:p>
      <w:pPr>
        <w:ind w:firstLine="600" w:firstLineChars="200"/>
        <w:rPr>
          <w:rFonts w:hint="eastAsia"/>
          <w:sz w:val="30"/>
          <w:szCs w:val="30"/>
          <w:lang w:eastAsia="zh-CN"/>
        </w:rPr>
      </w:pPr>
      <w:r>
        <w:rPr>
          <w:rFonts w:hint="eastAsia"/>
          <w:sz w:val="30"/>
          <w:szCs w:val="30"/>
          <w:lang w:eastAsia="zh-CN"/>
        </w:rPr>
        <w:t>（3）报账人员必须严格执行财经纪律和财务制度。应根据真实、合法、完整、手续齐全的原始凭证办理收付手续，并将办理后的原始凭证移交会计人员。各项开支报销必须注明时间、地点、人物、事由及相关附件。</w:t>
      </w:r>
    </w:p>
    <w:p>
      <w:pPr>
        <w:ind w:firstLine="600" w:firstLineChars="200"/>
        <w:rPr>
          <w:rFonts w:hint="eastAsia"/>
          <w:sz w:val="30"/>
          <w:szCs w:val="30"/>
          <w:lang w:eastAsia="zh-CN"/>
        </w:rPr>
      </w:pPr>
      <w:r>
        <w:rPr>
          <w:rFonts w:hint="eastAsia"/>
          <w:sz w:val="30"/>
          <w:szCs w:val="30"/>
          <w:lang w:eastAsia="zh-CN"/>
        </w:rPr>
        <w:t>（4）机关办公用品由党政办统一编制采购计划，经分管财务领导审批同意后购买，并负责保管、分发。</w:t>
      </w:r>
    </w:p>
    <w:p>
      <w:pPr>
        <w:ind w:firstLine="600" w:firstLineChars="200"/>
        <w:rPr>
          <w:rFonts w:hint="eastAsia"/>
          <w:sz w:val="30"/>
          <w:szCs w:val="30"/>
          <w:lang w:eastAsia="zh-CN"/>
        </w:rPr>
      </w:pPr>
      <w:r>
        <w:rPr>
          <w:rFonts w:hint="eastAsia"/>
          <w:sz w:val="30"/>
          <w:szCs w:val="30"/>
          <w:lang w:eastAsia="zh-CN"/>
        </w:rPr>
        <w:t>（5）工作人员外出考察学习，办理公务，必须持有上级有关文件或电话通知记录，经乡镇主要领导同意，费用实行一次一报制度，非上级安排的进修学习、费用一律自理。</w:t>
      </w:r>
    </w:p>
    <w:p>
      <w:pPr>
        <w:ind w:firstLine="600" w:firstLineChars="200"/>
        <w:rPr>
          <w:rFonts w:hint="eastAsia"/>
          <w:sz w:val="30"/>
          <w:szCs w:val="30"/>
          <w:lang w:eastAsia="zh-CN"/>
        </w:rPr>
      </w:pPr>
      <w:r>
        <w:rPr>
          <w:rFonts w:hint="eastAsia"/>
          <w:sz w:val="30"/>
          <w:szCs w:val="30"/>
          <w:lang w:eastAsia="zh-CN"/>
        </w:rPr>
        <w:t>（6）小车费用管理。严格执行《乡镇小车管理制度》，出车必须经过主要领导同意，办公室统一安排。车辆维修到特约维修站维修保养。燃油费按出车里程由办公室审核后才能报销。</w:t>
      </w:r>
    </w:p>
    <w:p>
      <w:pPr>
        <w:ind w:firstLine="600" w:firstLineChars="200"/>
        <w:rPr>
          <w:rFonts w:hint="eastAsia"/>
          <w:sz w:val="30"/>
          <w:szCs w:val="30"/>
          <w:lang w:eastAsia="zh-CN"/>
        </w:rPr>
      </w:pPr>
      <w:r>
        <w:rPr>
          <w:rFonts w:hint="eastAsia"/>
          <w:sz w:val="30"/>
          <w:szCs w:val="30"/>
          <w:lang w:eastAsia="zh-CN"/>
        </w:rPr>
        <w:t>（7）招待制度。严格执行《乡镇公务接待制度》，乡镇所有来客，经乡镇主要领导同意后，由办公室统一安排，一律招待工作餐，对口作陪。</w:t>
      </w:r>
    </w:p>
    <w:p>
      <w:pPr>
        <w:ind w:firstLine="600" w:firstLineChars="200"/>
        <w:rPr>
          <w:rFonts w:hint="eastAsia"/>
          <w:sz w:val="30"/>
          <w:szCs w:val="30"/>
          <w:lang w:eastAsia="zh-CN"/>
        </w:rPr>
      </w:pPr>
      <w:r>
        <w:rPr>
          <w:rFonts w:hint="eastAsia"/>
          <w:sz w:val="30"/>
          <w:szCs w:val="30"/>
          <w:lang w:eastAsia="zh-CN"/>
        </w:rPr>
        <w:t>（8）各种工程项目和大批采购，经领导班子集体讨论，由县政府采购中心采购。</w:t>
      </w:r>
    </w:p>
    <w:p>
      <w:pPr>
        <w:ind w:firstLine="600" w:firstLineChars="200"/>
        <w:rPr>
          <w:rFonts w:hint="eastAsia"/>
          <w:sz w:val="30"/>
          <w:szCs w:val="30"/>
          <w:lang w:eastAsia="zh-CN"/>
        </w:rPr>
      </w:pPr>
      <w:r>
        <w:rPr>
          <w:rFonts w:hint="eastAsia"/>
          <w:sz w:val="30"/>
          <w:szCs w:val="30"/>
          <w:lang w:eastAsia="zh-CN"/>
        </w:rPr>
        <w:t>（9）财政补贴农民资金和其他专项资金按相关管理制度执行。</w:t>
      </w:r>
    </w:p>
    <w:p>
      <w:pPr>
        <w:ind w:firstLine="600" w:firstLineChars="200"/>
        <w:rPr>
          <w:rFonts w:hint="eastAsia"/>
          <w:sz w:val="30"/>
          <w:szCs w:val="30"/>
          <w:lang w:eastAsia="zh-CN"/>
        </w:rPr>
      </w:pPr>
      <w:r>
        <w:rPr>
          <w:rFonts w:hint="eastAsia"/>
          <w:sz w:val="30"/>
          <w:szCs w:val="30"/>
          <w:lang w:eastAsia="zh-CN"/>
        </w:rPr>
        <w:t>（10）乡镇机关财务实行定期公开，每半年由分管领导向班子会进行一次全面通报。</w:t>
      </w:r>
    </w:p>
    <w:p>
      <w:pPr>
        <w:ind w:firstLine="600" w:firstLineChars="200"/>
        <w:rPr>
          <w:rFonts w:hint="eastAsia"/>
          <w:sz w:val="30"/>
          <w:szCs w:val="30"/>
          <w:lang w:eastAsia="zh-CN"/>
        </w:rPr>
      </w:pPr>
      <w:r>
        <w:rPr>
          <w:rFonts w:hint="eastAsia"/>
          <w:sz w:val="30"/>
          <w:szCs w:val="30"/>
          <w:lang w:eastAsia="zh-CN"/>
        </w:rPr>
        <w:t>  4、年度重点工作为:（1）财税任务；（2）乡村振兴工作；（3）民政低保户、五保户、退役军人、优抚纳入工作；（4）基础设施建设；（5）城乡养老保险、新农合医保征收工作；（6）科教文卫工作；（7）信访维稳；(8)安全生产、防汛抗旱工作；（9）基层党建工作等9大年度重点工作。</w:t>
      </w:r>
    </w:p>
    <w:p>
      <w:pPr>
        <w:ind w:firstLine="600" w:firstLineChars="200"/>
        <w:rPr>
          <w:sz w:val="30"/>
          <w:szCs w:val="30"/>
        </w:rPr>
      </w:pPr>
      <w:r>
        <w:rPr>
          <w:rFonts w:hint="eastAsia"/>
          <w:sz w:val="30"/>
          <w:szCs w:val="30"/>
          <w:lang w:eastAsia="zh-CN"/>
        </w:rPr>
        <w:t>  </w:t>
      </w: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lang w:val="en-US" w:eastAsia="zh-CN"/>
        </w:rPr>
        <w:t>1783.16</w:t>
      </w:r>
      <w:r>
        <w:rPr>
          <w:rFonts w:hint="eastAsia"/>
          <w:sz w:val="30"/>
          <w:szCs w:val="30"/>
        </w:rPr>
        <w:t>万元，实际安排到单位的指标为</w:t>
      </w:r>
      <w:r>
        <w:rPr>
          <w:rFonts w:hint="eastAsia"/>
          <w:sz w:val="30"/>
          <w:szCs w:val="30"/>
          <w:lang w:val="en-US" w:eastAsia="zh-CN"/>
        </w:rPr>
        <w:t xml:space="preserve"> </w:t>
      </w:r>
      <w:r>
        <w:rPr>
          <w:rFonts w:hint="eastAsia"/>
          <w:sz w:val="30"/>
          <w:szCs w:val="30"/>
          <w:u w:val="single"/>
          <w:lang w:val="en-US" w:eastAsia="zh-CN"/>
        </w:rPr>
        <w:t>1764.51</w:t>
      </w:r>
      <w:r>
        <w:rPr>
          <w:rFonts w:hint="eastAsia"/>
          <w:sz w:val="30"/>
          <w:szCs w:val="30"/>
        </w:rPr>
        <w:t>万元。</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u w:val="single"/>
          <w:lang w:val="en-US" w:eastAsia="zh-CN"/>
        </w:rPr>
        <w:t>1783.16</w:t>
      </w:r>
      <w:r>
        <w:rPr>
          <w:rFonts w:hint="eastAsia"/>
          <w:sz w:val="30"/>
          <w:szCs w:val="30"/>
        </w:rPr>
        <w:t>万元。</w:t>
      </w:r>
    </w:p>
    <w:p>
      <w:pPr>
        <w:jc w:val="left"/>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年决算基本支出</w:t>
      </w:r>
      <w:r>
        <w:rPr>
          <w:rFonts w:hint="eastAsia"/>
          <w:sz w:val="30"/>
          <w:szCs w:val="30"/>
          <w:u w:val="single"/>
          <w:lang w:val="en-US" w:eastAsia="zh-CN"/>
        </w:rPr>
        <w:t>3965.91</w:t>
      </w:r>
      <w:r>
        <w:rPr>
          <w:rFonts w:hint="eastAsia"/>
          <w:sz w:val="30"/>
          <w:szCs w:val="30"/>
        </w:rPr>
        <w:t>万元，其中：其中：工资福利支出1865万元、商品和服务支出1322万元、对个人和家庭的补助771.16万元、其他支出7.65万元。决算数与年初预算指标对比，基本支出差异2182.75万元，其中工资福利支出差异371.9万元，主要原因为工资普调、新增人员、增加人均1.5万元绩效工资等；商品和服务支出差异1039.3万元，主要原因为拨村级资金及扶贫资金等、镇政府环卫费用、扶贫资料印刷费、干部下乡下村扶贫交通费、信访接访差旅费等开支超预算；对个人和家庭的补助差异771.</w:t>
      </w:r>
      <w:r>
        <w:rPr>
          <w:rFonts w:hint="eastAsia"/>
          <w:sz w:val="30"/>
          <w:szCs w:val="30"/>
          <w:lang w:val="en-US" w:eastAsia="zh-CN"/>
        </w:rPr>
        <w:t>55</w:t>
      </w:r>
      <w:r>
        <w:rPr>
          <w:rFonts w:hint="eastAsia"/>
          <w:sz w:val="30"/>
          <w:szCs w:val="30"/>
        </w:rPr>
        <w:t>万元，主要是民政退职（役）费、抚恤金、救济费、政府干部单位部分住房公积金、其他对个人和家庭补助支出等科目，其原因是退役士兵一次性补助、干部抚恤金、救济费、其他对个人和家庭补助支出年初未做预算，镇政府干部工资普调、晋级等需增补发住房公积金。其他支出主要是村级经费，信访支出等。</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u w:val="single"/>
          <w:lang w:val="en-US" w:eastAsia="zh-CN"/>
        </w:rPr>
        <w:t>8.65</w:t>
      </w:r>
      <w:r>
        <w:rPr>
          <w:rFonts w:hint="eastAsia"/>
          <w:sz w:val="30"/>
          <w:szCs w:val="30"/>
        </w:rPr>
        <w:t>万元，其中公务接待费</w:t>
      </w:r>
      <w:r>
        <w:rPr>
          <w:rFonts w:hint="eastAsia"/>
          <w:sz w:val="30"/>
          <w:szCs w:val="30"/>
          <w:lang w:val="en-US" w:eastAsia="zh-CN"/>
        </w:rPr>
        <w:t xml:space="preserve"> </w:t>
      </w:r>
      <w:r>
        <w:rPr>
          <w:rFonts w:hint="eastAsia"/>
          <w:sz w:val="30"/>
          <w:szCs w:val="30"/>
          <w:u w:val="single"/>
          <w:lang w:val="en-US" w:eastAsia="zh-CN"/>
        </w:rPr>
        <w:t>5.39</w:t>
      </w:r>
      <w:r>
        <w:rPr>
          <w:rFonts w:hint="eastAsia"/>
          <w:sz w:val="30"/>
          <w:szCs w:val="30"/>
        </w:rPr>
        <w:t>万元、公务用车购置及运行维护费</w:t>
      </w:r>
      <w:r>
        <w:rPr>
          <w:rFonts w:hint="eastAsia"/>
          <w:sz w:val="30"/>
          <w:szCs w:val="30"/>
          <w:u w:val="single"/>
          <w:lang w:val="en-US" w:eastAsia="zh-CN"/>
        </w:rPr>
        <w:t xml:space="preserve"> 3.26</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u w:val="single"/>
          <w:lang w:val="en-US" w:eastAsia="zh-CN"/>
        </w:rPr>
        <w:t xml:space="preserve"> 5.39</w:t>
      </w:r>
      <w:r>
        <w:rPr>
          <w:rFonts w:hint="eastAsia"/>
          <w:sz w:val="30"/>
          <w:szCs w:val="30"/>
        </w:rPr>
        <w:t>万元，较上年度</w:t>
      </w:r>
      <w:r>
        <w:rPr>
          <w:rFonts w:hint="eastAsia"/>
          <w:sz w:val="30"/>
          <w:szCs w:val="30"/>
          <w:lang w:eastAsia="zh-CN"/>
        </w:rPr>
        <w:t>超</w:t>
      </w:r>
      <w:r>
        <w:rPr>
          <w:rFonts w:hint="eastAsia"/>
          <w:sz w:val="30"/>
          <w:szCs w:val="30"/>
          <w:lang w:val="en-US" w:eastAsia="zh-CN"/>
        </w:rPr>
        <w:t>1.89</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u w:val="single"/>
          <w:lang w:val="en-US" w:eastAsia="zh-CN"/>
        </w:rPr>
        <w:t>1</w:t>
      </w:r>
      <w:r>
        <w:rPr>
          <w:rFonts w:hint="eastAsia"/>
          <w:sz w:val="30"/>
          <w:szCs w:val="30"/>
        </w:rPr>
        <w:t>辆，其中公共预算财政拨款开支运行维护费的公务用车保有量为</w:t>
      </w:r>
      <w:r>
        <w:rPr>
          <w:rFonts w:hint="eastAsia"/>
          <w:sz w:val="30"/>
          <w:szCs w:val="30"/>
          <w:lang w:val="en-US" w:eastAsia="zh-CN"/>
        </w:rPr>
        <w:t xml:space="preserve"> </w:t>
      </w:r>
      <w:r>
        <w:rPr>
          <w:rFonts w:hint="eastAsia"/>
          <w:sz w:val="30"/>
          <w:szCs w:val="30"/>
          <w:u w:val="single"/>
          <w:lang w:val="en-US" w:eastAsia="zh-CN"/>
        </w:rPr>
        <w:t>1</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年的公务车运行维护费为</w:t>
      </w:r>
      <w:r>
        <w:rPr>
          <w:rFonts w:hint="eastAsia"/>
          <w:sz w:val="30"/>
          <w:szCs w:val="30"/>
          <w:u w:val="single"/>
          <w:lang w:val="en-US" w:eastAsia="zh-CN"/>
        </w:rPr>
        <w:t>3.26</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u w:val="single"/>
          <w:lang w:val="en-US" w:eastAsia="zh-CN"/>
        </w:rPr>
        <w:t>3.8</w:t>
      </w:r>
      <w:r>
        <w:rPr>
          <w:rFonts w:hint="eastAsia"/>
          <w:sz w:val="30"/>
          <w:szCs w:val="30"/>
        </w:rPr>
        <w:t>万元，较上年节约</w:t>
      </w:r>
      <w:r>
        <w:rPr>
          <w:rFonts w:hint="eastAsia"/>
          <w:sz w:val="30"/>
          <w:szCs w:val="30"/>
          <w:u w:val="single"/>
          <w:lang w:val="en-US" w:eastAsia="zh-CN"/>
        </w:rPr>
        <w:t xml:space="preserve"> 0.54</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u w:val="single"/>
          <w:lang w:val="en-US" w:eastAsia="zh-CN"/>
        </w:rPr>
        <w:t>289.98</w:t>
      </w:r>
      <w:r>
        <w:rPr>
          <w:rFonts w:hint="eastAsia"/>
          <w:sz w:val="30"/>
          <w:szCs w:val="30"/>
        </w:rPr>
        <w:t>万元，全年决算公用经费支出为</w:t>
      </w:r>
      <w:r>
        <w:rPr>
          <w:rFonts w:hint="eastAsia"/>
          <w:sz w:val="30"/>
          <w:szCs w:val="30"/>
          <w:u w:val="single"/>
          <w:lang w:val="en-US" w:eastAsia="zh-CN"/>
        </w:rPr>
        <w:t>1329.7</w:t>
      </w:r>
      <w:r>
        <w:rPr>
          <w:rFonts w:hint="eastAsia"/>
          <w:sz w:val="30"/>
          <w:szCs w:val="30"/>
        </w:rPr>
        <w:t>万元。较年初预算增加1039.72万元，增加占比358.6%，主要原因是扶贫宣传印刷费、环卫开支劳务费增加；相比去年公用经费决算（481.5万元）增加21.37万元，增加4.6%。</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0" w:firstLineChars="200"/>
        <w:rPr>
          <w:b/>
          <w:sz w:val="30"/>
          <w:szCs w:val="30"/>
        </w:rPr>
      </w:pPr>
      <w:r>
        <w:rPr>
          <w:rFonts w:hint="eastAsia"/>
          <w:b/>
          <w:sz w:val="30"/>
          <w:szCs w:val="30"/>
        </w:rPr>
        <w:t>三、部门整体支出绩效情况</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年，我单位在上级主管部门领导下，坚持稳中求进、改革创新、积极作为，突出抓改革强监管促发展，各方面工作稳步推进，根据我场制定的《部门整体支出绩效评价自评分值表》评分，得分8</w:t>
      </w:r>
      <w:r>
        <w:rPr>
          <w:rFonts w:hint="eastAsia"/>
          <w:sz w:val="30"/>
          <w:szCs w:val="30"/>
          <w:lang w:val="en-US" w:eastAsia="zh-CN"/>
        </w:rPr>
        <w:t>3</w:t>
      </w:r>
      <w:r>
        <w:rPr>
          <w:rFonts w:hint="eastAsia"/>
          <w:sz w:val="30"/>
          <w:szCs w:val="30"/>
        </w:rPr>
        <w:t>分，财政支出绩效为“良”。主要成绩如下：</w:t>
      </w:r>
    </w:p>
    <w:p>
      <w:pPr>
        <w:ind w:firstLine="600" w:firstLineChars="200"/>
        <w:rPr>
          <w:rFonts w:hint="eastAsia"/>
          <w:sz w:val="30"/>
          <w:szCs w:val="30"/>
        </w:rPr>
      </w:pPr>
      <w:r>
        <w:rPr>
          <w:rFonts w:hint="eastAsia"/>
          <w:sz w:val="30"/>
          <w:szCs w:val="30"/>
        </w:rPr>
        <w:t>（一）2021年完成乡镇财税任务475.9万元，国土罚没收入249.9万元，耕地占用税226万元。</w:t>
      </w:r>
    </w:p>
    <w:p>
      <w:pPr>
        <w:ind w:firstLine="600" w:firstLineChars="200"/>
        <w:rPr>
          <w:rFonts w:hint="eastAsia"/>
          <w:sz w:val="30"/>
          <w:szCs w:val="30"/>
        </w:rPr>
      </w:pPr>
      <w:r>
        <w:rPr>
          <w:rFonts w:hint="eastAsia"/>
          <w:sz w:val="30"/>
          <w:szCs w:val="30"/>
        </w:rPr>
        <w:t>（二）（1）组织就业培训97人，培训“两后生”24人；共为275名小额信贷对象贴息337233.5元。；283名贫困户子女享受春季“雨露计划”总计42.45万元；聘请贫困户生态护林员55名，农村保洁员101名；致富带头人培训共14人参加，开展就业扶贫宣传，推动贫困劳动力就业，共108人参加计算机操作、保育师等就业培训。</w:t>
      </w:r>
    </w:p>
    <w:p>
      <w:pPr>
        <w:ind w:firstLine="600" w:firstLineChars="200"/>
        <w:rPr>
          <w:rFonts w:hint="eastAsia"/>
          <w:sz w:val="30"/>
          <w:szCs w:val="30"/>
        </w:rPr>
      </w:pPr>
      <w:r>
        <w:rPr>
          <w:rFonts w:hint="eastAsia"/>
          <w:sz w:val="30"/>
          <w:szCs w:val="30"/>
        </w:rPr>
        <w:t>（三）民政救灾救济款发放及时、到位，全部通过一卡通打卡发放，杜绝贪占挪用现象；建立优抚对象的优抚资金补助发放电子档案，全部由县财政局直接发放到优抚对象手中。</w:t>
      </w:r>
    </w:p>
    <w:p>
      <w:pPr>
        <w:ind w:firstLine="600" w:firstLineChars="200"/>
        <w:rPr>
          <w:rFonts w:hint="eastAsia"/>
          <w:sz w:val="30"/>
          <w:szCs w:val="30"/>
        </w:rPr>
      </w:pPr>
      <w:r>
        <w:rPr>
          <w:rFonts w:hint="eastAsia"/>
          <w:sz w:val="30"/>
          <w:szCs w:val="30"/>
        </w:rPr>
        <w:t>（四）2021年城乡居民养老保险，应参保28978人数 ，实际参保缴费27617人数 ，征收率达到98%。2021年新增城镇就业人员3301人，全镇保障卡40132张社会保障卡已发放到位。</w:t>
      </w:r>
    </w:p>
    <w:p>
      <w:pPr>
        <w:ind w:firstLine="600" w:firstLineChars="200"/>
        <w:rPr>
          <w:rFonts w:hint="eastAsia"/>
          <w:sz w:val="30"/>
          <w:szCs w:val="30"/>
        </w:rPr>
      </w:pPr>
      <w:r>
        <w:rPr>
          <w:rFonts w:hint="eastAsia"/>
          <w:sz w:val="30"/>
          <w:szCs w:val="30"/>
        </w:rPr>
        <w:t>（五）（1）2021年镇政府高度重视校车安全，多次开展校车安全检查，“安全校园”创建活动。</w:t>
      </w:r>
      <w:r>
        <w:rPr>
          <w:rFonts w:hint="eastAsia"/>
          <w:sz w:val="30"/>
          <w:szCs w:val="30"/>
          <w:lang w:eastAsia="zh-CN"/>
        </w:rPr>
        <w:t>夏季全面开展防溺水专项行动，通过老师家访与学生家长签订防溺水责任书，在危险河域横挂安全横幅、水边立安全牌，摆放救生圈等行为防止溺水事故的发生。</w:t>
      </w:r>
    </w:p>
    <w:p>
      <w:pPr>
        <w:ind w:firstLine="600" w:firstLineChars="200"/>
        <w:rPr>
          <w:rFonts w:hint="eastAsia"/>
          <w:sz w:val="30"/>
          <w:szCs w:val="30"/>
        </w:rPr>
      </w:pPr>
      <w:r>
        <w:rPr>
          <w:rFonts w:hint="eastAsia"/>
          <w:sz w:val="30"/>
          <w:szCs w:val="30"/>
        </w:rPr>
        <w:t>（2）积极开展文明创建工作，全年举办社会主义核心价值观专题讲座3期，道德模范学习交流会议2次，学习先进事迹；各村干部利用农闲时机进村入户，发放公民道德宣传单2000余张，张贴社会主义核心价值观宣传海报300余张。</w:t>
      </w:r>
    </w:p>
    <w:p>
      <w:pPr>
        <w:ind w:firstLine="600" w:firstLineChars="200"/>
        <w:rPr>
          <w:rFonts w:hint="eastAsia"/>
          <w:sz w:val="30"/>
          <w:szCs w:val="30"/>
        </w:rPr>
      </w:pPr>
      <w:r>
        <w:rPr>
          <w:rFonts w:hint="eastAsia"/>
          <w:sz w:val="30"/>
          <w:szCs w:val="30"/>
        </w:rPr>
        <w:t>（3）2021年开展群众性活动7次，分别是组建广场舞队、开展支教文艺表演活动、镇篮球比赛、“六一”儿童节汇演、组建民俗文化表演队、“送戏下乡”活动、“3.8”妇女节拔河比赛活动等。</w:t>
      </w:r>
    </w:p>
    <w:p>
      <w:pPr>
        <w:ind w:firstLine="600" w:firstLineChars="200"/>
        <w:rPr>
          <w:rFonts w:hint="eastAsia"/>
          <w:sz w:val="30"/>
          <w:szCs w:val="30"/>
        </w:rPr>
      </w:pPr>
      <w:r>
        <w:rPr>
          <w:rFonts w:hint="eastAsia"/>
          <w:sz w:val="30"/>
          <w:szCs w:val="30"/>
        </w:rPr>
        <w:t>（4）2021年全年拨到村环卫资金37.35万元，其他与街道各户签订“门前三包”责任书，发放城乡环境宣传标语1000余份；每个村悬挂宣传横幅一副。</w:t>
      </w:r>
    </w:p>
    <w:p>
      <w:pPr>
        <w:ind w:firstLine="600" w:firstLineChars="200"/>
        <w:rPr>
          <w:rFonts w:hint="eastAsia"/>
          <w:sz w:val="30"/>
          <w:szCs w:val="30"/>
        </w:rPr>
      </w:pPr>
      <w:r>
        <w:rPr>
          <w:rFonts w:hint="eastAsia"/>
          <w:sz w:val="30"/>
          <w:szCs w:val="30"/>
        </w:rPr>
        <w:t>（六）2021年我镇为防止非正常赴省进京上访，成立镇应急分队，全年分时段、重点区域进行巡逻，增加群众的安全感，调处各类矛盾纠纷，处理重大疑难群体性事件，维护我乡镇社会经济稳定，人民安居乐业。</w:t>
      </w:r>
    </w:p>
    <w:p>
      <w:pPr>
        <w:ind w:firstLine="600" w:firstLineChars="200"/>
        <w:rPr>
          <w:rFonts w:hint="eastAsia"/>
          <w:sz w:val="30"/>
          <w:szCs w:val="30"/>
        </w:rPr>
      </w:pPr>
      <w:r>
        <w:rPr>
          <w:rFonts w:hint="eastAsia"/>
          <w:sz w:val="30"/>
          <w:szCs w:val="30"/>
        </w:rPr>
        <w:t>（七）（1）安全生产。一是安全责任加强落实，与13个村委会、2个居委会签订了《安全生产责任状》和《交通安全管理责任状》及《水上交通管理责任状》，加强安全责任的量化考核。二是强化对化学危险品的专项整治。根据《危险化学品安全管理条例》要求，每月镇案件工作人员对危险品储存仓库进行巡查，并宣传安全知识，杜绝了安全事故的发生。三是对人员密集场所开展消防安全整治工作，严格整治乱拉电线等违规行为，落实安全预算措施。四是对烟花爆竹进行安全整治，对无证经营和走私经营点进行严厉打击。五是开展安全生产大检查。</w:t>
      </w:r>
    </w:p>
    <w:p>
      <w:pPr>
        <w:ind w:firstLine="600" w:firstLineChars="200"/>
        <w:rPr>
          <w:rFonts w:hint="eastAsia"/>
          <w:sz w:val="30"/>
          <w:szCs w:val="30"/>
        </w:rPr>
      </w:pPr>
      <w:r>
        <w:rPr>
          <w:rFonts w:hint="eastAsia"/>
          <w:sz w:val="30"/>
          <w:szCs w:val="30"/>
        </w:rPr>
        <w:t>（2）防汛抗旱。健全防汛制度，签订地质灾害责任书，分工明确，责任明晰，完善防汛预案、信息沟通机制，确保及时有效地发布和更新防汛信息，以确保安全度汛。做好防汛值班到岗到位并做好值班记录，及时汇报防汛值班情况。    </w:t>
      </w:r>
    </w:p>
    <w:p>
      <w:pPr>
        <w:ind w:firstLine="600" w:firstLineChars="200"/>
        <w:rPr>
          <w:rFonts w:hint="eastAsia"/>
          <w:sz w:val="30"/>
          <w:szCs w:val="30"/>
        </w:rPr>
      </w:pPr>
      <w:r>
        <w:rPr>
          <w:rFonts w:hint="eastAsia"/>
          <w:sz w:val="30"/>
          <w:szCs w:val="30"/>
        </w:rPr>
        <w:t>（八）基层组织建设。（1）2021年完成全乡镇33个党支部党费收缴工作；（</w:t>
      </w:r>
      <w:r>
        <w:rPr>
          <w:rFonts w:hint="eastAsia"/>
          <w:sz w:val="30"/>
          <w:szCs w:val="30"/>
          <w:lang w:val="en-US" w:eastAsia="zh-CN"/>
        </w:rPr>
        <w:t>2</w:t>
      </w:r>
      <w:r>
        <w:rPr>
          <w:rFonts w:hint="eastAsia"/>
          <w:sz w:val="30"/>
          <w:szCs w:val="30"/>
        </w:rPr>
        <w:t>）30个行政村完成远程教育接收站点检修工作，各个村均配备了电脑和相关接收设备，每个月都有远程培训专题课程安排，并由专门人员担任远程教育操作员，利用远程教育不定期对党员群众进行农业科学技术培训；（</w:t>
      </w:r>
      <w:r>
        <w:rPr>
          <w:rFonts w:hint="eastAsia"/>
          <w:sz w:val="30"/>
          <w:szCs w:val="30"/>
          <w:lang w:val="en-US" w:eastAsia="zh-CN"/>
        </w:rPr>
        <w:t>3</w:t>
      </w:r>
      <w:r>
        <w:rPr>
          <w:rFonts w:hint="eastAsia"/>
          <w:sz w:val="30"/>
          <w:szCs w:val="30"/>
        </w:rPr>
        <w:t>）完成“阳光三农网”建设扩大党务、政务公开；（</w:t>
      </w:r>
      <w:r>
        <w:rPr>
          <w:rFonts w:hint="eastAsia"/>
          <w:sz w:val="30"/>
          <w:szCs w:val="30"/>
          <w:lang w:val="en-US" w:eastAsia="zh-CN"/>
        </w:rPr>
        <w:t>4</w:t>
      </w:r>
      <w:r>
        <w:rPr>
          <w:rFonts w:hint="eastAsia"/>
          <w:sz w:val="30"/>
          <w:szCs w:val="30"/>
        </w:rPr>
        <w:t>）重视村干部队伍建设，开展村干部培训4次；（</w:t>
      </w:r>
      <w:r>
        <w:rPr>
          <w:rFonts w:hint="eastAsia"/>
          <w:sz w:val="30"/>
          <w:szCs w:val="30"/>
          <w:lang w:val="en-US" w:eastAsia="zh-CN"/>
        </w:rPr>
        <w:t>5</w:t>
      </w:r>
      <w:r>
        <w:rPr>
          <w:rFonts w:hint="eastAsia"/>
          <w:sz w:val="30"/>
          <w:szCs w:val="30"/>
        </w:rPr>
        <w:t>）落实周一夜校集中学习制度。</w:t>
      </w:r>
    </w:p>
    <w:p>
      <w:pPr>
        <w:ind w:firstLine="600"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rFonts w:hint="eastAsia"/>
          <w:sz w:val="30"/>
          <w:szCs w:val="30"/>
        </w:rPr>
      </w:pPr>
      <w:r>
        <w:rPr>
          <w:rFonts w:hint="eastAsia"/>
          <w:sz w:val="30"/>
          <w:szCs w:val="30"/>
        </w:rPr>
        <w:t>（二）内部管理</w:t>
      </w:r>
    </w:p>
    <w:p>
      <w:pPr>
        <w:ind w:firstLine="600" w:firstLineChars="200"/>
        <w:rPr>
          <w:rFonts w:hint="eastAsia"/>
          <w:sz w:val="30"/>
          <w:szCs w:val="30"/>
        </w:rPr>
      </w:pPr>
      <w:r>
        <w:rPr>
          <w:rFonts w:hint="eastAsia"/>
          <w:sz w:val="30"/>
          <w:szCs w:val="30"/>
        </w:rPr>
        <w:t>我镇有在职人员164人，其中15名干部借调到县机关单位，党政办抽调学习等原因导致长期只有3名工作人员，党建办也只有2名工作人员，人员不足使得不相容岗位混合在一起，未单独设立审计机构。</w:t>
      </w:r>
    </w:p>
    <w:p>
      <w:pPr>
        <w:ind w:firstLine="600" w:firstLineChars="200"/>
        <w:rPr>
          <w:rFonts w:hint="eastAsia"/>
          <w:sz w:val="30"/>
          <w:szCs w:val="30"/>
        </w:rPr>
      </w:pPr>
      <w:r>
        <w:rPr>
          <w:rFonts w:hint="eastAsia"/>
          <w:sz w:val="30"/>
          <w:szCs w:val="30"/>
        </w:rPr>
        <w:t>（三）经费保障</w:t>
      </w:r>
    </w:p>
    <w:p>
      <w:pPr>
        <w:ind w:firstLine="600" w:firstLineChars="200"/>
        <w:rPr>
          <w:rFonts w:hint="eastAsia"/>
          <w:sz w:val="30"/>
          <w:szCs w:val="30"/>
        </w:rPr>
      </w:pPr>
      <w:r>
        <w:rPr>
          <w:rFonts w:hint="eastAsia"/>
          <w:sz w:val="30"/>
          <w:szCs w:val="30"/>
        </w:rPr>
        <w:t>我镇环卫整治压力大、所需资金较多，扶贫工作办公费、印刷费开支较大，使公用经费超出年初预算，而上级财政拨款无法保障环卫、扶贫开支需求。</w:t>
      </w:r>
    </w:p>
    <w:p>
      <w:pPr>
        <w:ind w:firstLine="600" w:firstLineChars="200"/>
        <w:rPr>
          <w:rFonts w:hint="eastAsia"/>
          <w:sz w:val="30"/>
          <w:szCs w:val="30"/>
        </w:rPr>
      </w:pPr>
      <w:r>
        <w:rPr>
          <w:rFonts w:hint="eastAsia"/>
          <w:sz w:val="30"/>
          <w:szCs w:val="30"/>
        </w:rPr>
        <w:t>（四）其他</w:t>
      </w:r>
    </w:p>
    <w:p>
      <w:pPr>
        <w:ind w:firstLine="600" w:firstLineChars="200"/>
        <w:rPr>
          <w:rFonts w:hint="eastAsia"/>
          <w:sz w:val="30"/>
          <w:szCs w:val="30"/>
        </w:rPr>
      </w:pPr>
      <w:r>
        <w:rPr>
          <w:rFonts w:hint="eastAsia"/>
          <w:sz w:val="30"/>
          <w:szCs w:val="30"/>
        </w:rPr>
        <w:t xml:space="preserve">产业扶持难度大。因在家农作收入不高，全镇大部分青壮年劳动力都外出务工，留守在家的大多是不识字的老年人和正在读书的孩童，这对特色产业的发展增加了难度。                          </w:t>
      </w:r>
    </w:p>
    <w:p>
      <w:pPr>
        <w:ind w:firstLine="600"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ind w:firstLine="5250" w:firstLineChars="1750"/>
        <w:rPr>
          <w:sz w:val="30"/>
          <w:szCs w:val="30"/>
        </w:rPr>
      </w:pPr>
      <w:r>
        <w:rPr>
          <w:rFonts w:hint="eastAsia"/>
          <w:sz w:val="30"/>
          <w:szCs w:val="30"/>
        </w:rPr>
        <w:t>洞口县</w:t>
      </w:r>
      <w:r>
        <w:rPr>
          <w:rFonts w:hint="eastAsia"/>
          <w:sz w:val="30"/>
          <w:szCs w:val="30"/>
          <w:lang w:val="en-US" w:eastAsia="zh-CN"/>
        </w:rPr>
        <w:t>竹市镇政府</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cs="黑体" w:asciiTheme="minorEastAsia" w:hAnsiTheme="minorEastAsia"/>
          <w:color w:val="000000"/>
          <w:kern w:val="0"/>
          <w:sz w:val="32"/>
          <w:szCs w:val="32"/>
        </w:rPr>
      </w:pPr>
      <w:r>
        <w:rPr>
          <w:rFonts w:hint="eastAsia" w:ascii="宋体" w:hAnsi="宋体" w:eastAsia="宋体" w:cs="宋体"/>
          <w:sz w:val="32"/>
          <w:szCs w:val="32"/>
          <w:lang w:val="en-US" w:eastAsia="zh-CN"/>
        </w:rPr>
        <w:t xml:space="preserve">    单位调查问卷</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FB5B16"/>
    <w:multiLevelType w:val="singleLevel"/>
    <w:tmpl w:val="62FB5B1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mEzNGM0YmQ2YjY5NjE0OGRjOTgxODQ0YWJjNz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374719"/>
    <w:rsid w:val="2FFE75A0"/>
    <w:rsid w:val="3B0E1AC1"/>
    <w:rsid w:val="5FDB7BC5"/>
    <w:rsid w:val="669764D3"/>
    <w:rsid w:val="67E91E64"/>
    <w:rsid w:val="7420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9574</Words>
  <Characters>10435</Characters>
  <Lines>69</Lines>
  <Paragraphs>19</Paragraphs>
  <TotalTime>0</TotalTime>
  <ScaleCrop>false</ScaleCrop>
  <LinksUpToDate>false</LinksUpToDate>
  <CharactersWithSpaces>10543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jxdn</cp:lastModifiedBy>
  <cp:lastPrinted>2022-08-18T01:12:00Z</cp:lastPrinted>
  <dcterms:modified xsi:type="dcterms:W3CDTF">2022-09-06T07:14:13Z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C6B0B7C0F9D84C0AA29D2718E2C2106C</vt:lpwstr>
  </property>
</Properties>
</file>