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lang w:eastAsia="zh-CN"/>
        </w:rPr>
        <w:t>杨林镇人民政府</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杨林镇人民政府</w:t>
      </w:r>
      <w:r>
        <w:rPr>
          <w:rFonts w:hint="eastAsia"/>
          <w:b/>
          <w:sz w:val="28"/>
          <w:szCs w:val="28"/>
        </w:rPr>
        <w:t>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杨林镇人民政府</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镇政府的主要职能是：贯彻党的路线、方针、政策，执行本级党代会、人民代表大会的决议和上级党委、政府的决定和命令，承担促进经济发展、加强社会管理、搞好公共服务、维护社会稳定和巩固基层政权等职能，推动物质文明、政治文明、精神文明协调发展。</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加强社会管理。制定实施本镇社会发展规划，负责抓好义务教育、人口和计划生育、耕地和生态环境保护、民政事务、救灾救助、就业培训、社会保障、劳动关系协调和新型合作医疗实施等工作。依法履行上级赋予的监督管理权和行政处罚权，配合上级行政执法部门做好相关的行政执法工作。</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搞好公共服务。加强镇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维护社会稳定。加强社会治安综合治理，综合协调平安建设工作，强化信访、调解工作，化解农村社会矛盾，维护社会秩序；抓好法制宣传和普法教育，增强干部群众的法制意识，保护各种经济组织的合法权益和公民的合法财产权，保障公民人身权利、民主权利和其他权利。</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巩固基层政权。加强党的思想建设、组织建设、作风建设和制度建设，深化党风廉政建设，强化镇人大对镇政府的监督，切实加强和改进对村级党组织的领导和对村民委员会的指导，扩大和健全农村基层民主，充分发挥工会、共青团、妇联等群众团体的桥梁纽带作用。</w:t>
      </w:r>
    </w:p>
    <w:p>
      <w:pPr>
        <w:keepNext w:val="0"/>
        <w:keepLines w:val="0"/>
        <w:pageBreakBefore w:val="0"/>
        <w:kinsoku/>
        <w:wordWrap/>
        <w:overflowPunct/>
        <w:topLinePunct w:val="0"/>
        <w:autoSpaceDE/>
        <w:autoSpaceDN/>
        <w:bidi w:val="0"/>
        <w:adjustRightInd/>
        <w:snapToGrid/>
        <w:spacing w:line="360" w:lineRule="auto"/>
        <w:ind w:firstLine="800" w:firstLineChars="250"/>
        <w:jc w:val="left"/>
        <w:textAlignment w:val="auto"/>
        <w:rPr>
          <w:rFonts w:hint="eastAsia" w:cs="黑体" w:asciiTheme="minorEastAsia" w:hAnsiTheme="minorEastAsia" w:eastAsiaTheme="minorEastAsia"/>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二、机构设置及决算单位构成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（一）内设机构设置。</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本单位行政编制人数</w:t>
      </w:r>
      <w:r>
        <w:rPr>
          <w:rFonts w:hint="eastAsia" w:cs="黑体" w:asciiTheme="minorEastAsia" w:hAnsiTheme="minorEastAsia"/>
          <w:color w:val="000000"/>
          <w:kern w:val="0"/>
          <w:sz w:val="32"/>
          <w:szCs w:val="32"/>
          <w:lang w:val="en-US" w:eastAsia="zh-CN" w:bidi="ar-SA"/>
        </w:rPr>
        <w:t>23</w:t>
      </w:r>
      <w:r>
        <w:rPr>
          <w:rFonts w:hint="eastAsia" w:cs="黑体" w:asciiTheme="minorEastAsia" w:hAnsiTheme="minorEastAsia" w:eastAsiaTheme="minorEastAsia"/>
          <w:color w:val="000000"/>
          <w:kern w:val="0"/>
          <w:sz w:val="32"/>
          <w:szCs w:val="32"/>
          <w:lang w:val="en-US" w:eastAsia="zh-CN" w:bidi="ar-SA"/>
        </w:rPr>
        <w:t>人，全额拨款事业编制人数</w:t>
      </w:r>
      <w:r>
        <w:rPr>
          <w:rFonts w:hint="eastAsia" w:cs="黑体" w:asciiTheme="minorEastAsia" w:hAnsiTheme="minorEastAsia"/>
          <w:color w:val="000000"/>
          <w:kern w:val="0"/>
          <w:sz w:val="32"/>
          <w:szCs w:val="32"/>
          <w:lang w:val="en-US" w:eastAsia="zh-CN" w:bidi="ar-SA"/>
        </w:rPr>
        <w:t>27</w:t>
      </w:r>
      <w:r>
        <w:rPr>
          <w:rFonts w:hint="eastAsia" w:cs="黑体" w:asciiTheme="minorEastAsia" w:hAnsiTheme="minorEastAsia" w:eastAsiaTheme="minorEastAsia"/>
          <w:color w:val="000000"/>
          <w:kern w:val="0"/>
          <w:sz w:val="32"/>
          <w:szCs w:val="32"/>
          <w:lang w:val="en-US" w:eastAsia="zh-CN" w:bidi="ar-SA"/>
        </w:rPr>
        <w:t>人，农机差额人员1人；实有在职人数</w:t>
      </w:r>
      <w:r>
        <w:rPr>
          <w:rFonts w:hint="eastAsia" w:cs="黑体" w:asciiTheme="minorEastAsia" w:hAnsiTheme="minorEastAsia"/>
          <w:color w:val="000000"/>
          <w:kern w:val="0"/>
          <w:sz w:val="32"/>
          <w:szCs w:val="32"/>
          <w:lang w:val="en-US" w:eastAsia="zh-CN" w:bidi="ar-SA"/>
        </w:rPr>
        <w:t>50</w:t>
      </w:r>
      <w:r>
        <w:rPr>
          <w:rFonts w:hint="eastAsia" w:cs="黑体" w:asciiTheme="minorEastAsia" w:hAnsiTheme="minorEastAsia" w:eastAsiaTheme="minorEastAsia"/>
          <w:color w:val="000000"/>
          <w:kern w:val="0"/>
          <w:sz w:val="32"/>
          <w:szCs w:val="32"/>
          <w:lang w:val="en-US" w:eastAsia="zh-CN" w:bidi="ar-SA"/>
        </w:rPr>
        <w:t>人，退休</w:t>
      </w:r>
      <w:r>
        <w:rPr>
          <w:rFonts w:hint="eastAsia" w:cs="黑体" w:asciiTheme="minorEastAsia" w:hAnsiTheme="minorEastAsia"/>
          <w:color w:val="000000"/>
          <w:kern w:val="0"/>
          <w:sz w:val="32"/>
          <w:szCs w:val="32"/>
          <w:lang w:val="en-US" w:eastAsia="zh-CN" w:bidi="ar-SA"/>
        </w:rPr>
        <w:t>12</w:t>
      </w:r>
      <w:r>
        <w:rPr>
          <w:rFonts w:hint="eastAsia" w:cs="黑体" w:asciiTheme="minorEastAsia" w:hAnsiTheme="minorEastAsia" w:eastAsiaTheme="minorEastAsia"/>
          <w:color w:val="000000"/>
          <w:kern w:val="0"/>
          <w:sz w:val="32"/>
          <w:szCs w:val="32"/>
          <w:lang w:val="en-US" w:eastAsia="zh-CN" w:bidi="ar-SA"/>
        </w:rPr>
        <w:t>人。公务车辆核定编制1辆，实有公务车辆1辆。下设六办三中心一大队一所一站（党政综合办公室、基层党建办公室、社会事务办公室、经济发展办公室、社会治安和应急管理办公室、自然资源和生态环境办公室、财政所、农业综合服务中心、社会事务综合服务中心、政务服务中心、综合行政执法大队、退役军人管理站）。</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决算单位构成。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杨林镇人民政府202</w:t>
      </w:r>
      <w:r>
        <w:rPr>
          <w:rFonts w:hint="eastAsia" w:cs="黑体" w:asciiTheme="minorEastAsia" w:hAnsiTheme="minorEastAsia"/>
          <w:color w:val="000000"/>
          <w:kern w:val="0"/>
          <w:sz w:val="32"/>
          <w:szCs w:val="32"/>
          <w:lang w:val="en-US" w:eastAsia="zh-CN" w:bidi="ar-SA"/>
        </w:rPr>
        <w:t>1</w:t>
      </w:r>
      <w:r>
        <w:rPr>
          <w:rFonts w:hint="eastAsia" w:cs="黑体" w:asciiTheme="minorEastAsia" w:hAnsiTheme="minorEastAsia" w:eastAsiaTheme="minorEastAsia"/>
          <w:color w:val="000000"/>
          <w:kern w:val="0"/>
          <w:sz w:val="32"/>
          <w:szCs w:val="32"/>
          <w:lang w:val="en-US" w:eastAsia="zh-CN" w:bidi="ar-SA"/>
        </w:rPr>
        <w:t>年部门决算汇总公开单位构成包括：杨林镇人民政府本级以及下属各单位。</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jc w:val="center"/>
        <w:rPr>
          <w:rFonts w:hint="eastAsia" w:ascii="黑体" w:hAnsi="黑体" w:eastAsia="黑体"/>
          <w:sz w:val="28"/>
          <w:szCs w:val="28"/>
          <w:lang w:eastAsia="zh-CN"/>
        </w:rPr>
        <w:sectPr>
          <w:pgSz w:w="16838" w:h="11906" w:orient="landscape"/>
          <w:pgMar w:top="1797" w:right="1440" w:bottom="1797" w:left="1440" w:header="851" w:footer="992" w:gutter="0"/>
          <w:cols w:space="425" w:num="1"/>
          <w:docGrid w:type="linesAndChars" w:linePitch="312" w:charSpace="0"/>
        </w:sectPr>
      </w:pPr>
      <w:r>
        <w:rPr>
          <w:rFonts w:hint="eastAsia" w:ascii="黑体" w:hAnsi="黑体" w:eastAsia="黑体"/>
          <w:sz w:val="28"/>
          <w:szCs w:val="28"/>
          <w:lang w:eastAsia="zh-CN"/>
        </w:rPr>
        <w:drawing>
          <wp:inline distT="0" distB="0" distL="114300" distR="114300">
            <wp:extent cx="6431280" cy="5271770"/>
            <wp:effectExtent l="0" t="0" r="7620" b="5080"/>
            <wp:docPr id="8" name="图片 8" descr="微信图片_2022082411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824112820"/>
                    <pic:cNvPicPr>
                      <a:picLocks noChangeAspect="1"/>
                    </pic:cNvPicPr>
                  </pic:nvPicPr>
                  <pic:blipFill>
                    <a:blip r:embed="rId4"/>
                    <a:stretch>
                      <a:fillRect/>
                    </a:stretch>
                  </pic:blipFill>
                  <pic:spPr>
                    <a:xfrm>
                      <a:off x="0" y="0"/>
                      <a:ext cx="6431280" cy="5271770"/>
                    </a:xfrm>
                    <a:prstGeom prst="rect">
                      <a:avLst/>
                    </a:prstGeom>
                  </pic:spPr>
                </pic:pic>
              </a:graphicData>
            </a:graphic>
          </wp:inline>
        </w:drawing>
      </w:r>
    </w:p>
    <w:p>
      <w:pPr>
        <w:widowControl/>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 xml:space="preserve">      </w:t>
      </w: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drawing>
          <wp:inline distT="0" distB="0" distL="114300" distR="114300">
            <wp:extent cx="6680835" cy="6635115"/>
            <wp:effectExtent l="0" t="0" r="5715" b="13335"/>
            <wp:docPr id="9" name="图片 9" descr="微信图片_2022082411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824112907"/>
                    <pic:cNvPicPr>
                      <a:picLocks noChangeAspect="1"/>
                    </pic:cNvPicPr>
                  </pic:nvPicPr>
                  <pic:blipFill>
                    <a:blip r:embed="rId5"/>
                    <a:stretch>
                      <a:fillRect/>
                    </a:stretch>
                  </pic:blipFill>
                  <pic:spPr>
                    <a:xfrm>
                      <a:off x="0" y="0"/>
                      <a:ext cx="6680835" cy="6635115"/>
                    </a:xfrm>
                    <a:prstGeom prst="rect">
                      <a:avLst/>
                    </a:prstGeom>
                  </pic:spPr>
                </pic:pic>
              </a:graphicData>
            </a:graphic>
          </wp:inline>
        </w:drawing>
      </w:r>
      <w:r>
        <w:rPr>
          <w:rFonts w:ascii="Times New Roman" w:hAnsi="Times New Roman" w:eastAsia="黑体" w:cs="Times New Roman"/>
          <w:bCs/>
          <w:kern w:val="0"/>
          <w:sz w:val="32"/>
          <w:szCs w:val="32"/>
        </w:rPr>
        <w:br w:type="page"/>
      </w:r>
    </w:p>
    <w:p>
      <w:pPr>
        <w:widowControl/>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 xml:space="preserve">      </w:t>
      </w:r>
      <w:r>
        <w:rPr>
          <w:rFonts w:hint="default" w:ascii="Times New Roman" w:hAnsi="Times New Roman" w:eastAsia="方正小标宋_GBK" w:cs="Times New Roman"/>
          <w:color w:val="000000"/>
          <w:kern w:val="0"/>
          <w:sz w:val="36"/>
          <w:szCs w:val="36"/>
          <w:lang w:val="en-US" w:eastAsia="zh-CN"/>
        </w:rPr>
        <w:drawing>
          <wp:inline distT="0" distB="0" distL="114300" distR="114300">
            <wp:extent cx="5995035" cy="6635115"/>
            <wp:effectExtent l="0" t="0" r="5715" b="13335"/>
            <wp:docPr id="12" name="图片 12" descr="微信图片_2022082411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0824112942"/>
                    <pic:cNvPicPr>
                      <a:picLocks noChangeAspect="1"/>
                    </pic:cNvPicPr>
                  </pic:nvPicPr>
                  <pic:blipFill>
                    <a:blip r:embed="rId6"/>
                    <a:stretch>
                      <a:fillRect/>
                    </a:stretch>
                  </pic:blipFill>
                  <pic:spPr>
                    <a:xfrm>
                      <a:off x="0" y="0"/>
                      <a:ext cx="5995035" cy="6635115"/>
                    </a:xfrm>
                    <a:prstGeom prst="rect">
                      <a:avLst/>
                    </a:prstGeom>
                  </pic:spPr>
                </pic:pic>
              </a:graphicData>
            </a:graphic>
          </wp:inline>
        </w:drawing>
      </w:r>
    </w:p>
    <w:p>
      <w:pPr>
        <w:widowControl/>
        <w:jc w:val="both"/>
        <w:rPr>
          <w:rFonts w:hint="eastAsia" w:ascii="Times New Roman" w:hAnsi="Times New Roman" w:eastAsia="方正小标宋_GBK" w:cs="Times New Roman"/>
          <w:color w:val="000000"/>
          <w:kern w:val="0"/>
          <w:sz w:val="36"/>
          <w:szCs w:val="21"/>
          <w:lang w:eastAsia="zh-CN"/>
        </w:rPr>
      </w:pPr>
      <w:r>
        <w:rPr>
          <w:rFonts w:hint="eastAsia" w:ascii="Times New Roman" w:hAnsi="Times New Roman" w:eastAsia="方正小标宋_GBK" w:cs="Times New Roman"/>
          <w:color w:val="000000"/>
          <w:kern w:val="0"/>
          <w:sz w:val="36"/>
          <w:szCs w:val="21"/>
          <w:lang w:eastAsia="zh-CN"/>
        </w:rPr>
        <w:drawing>
          <wp:inline distT="0" distB="0" distL="114300" distR="114300">
            <wp:extent cx="8952230" cy="6638925"/>
            <wp:effectExtent l="0" t="0" r="1270" b="9525"/>
            <wp:docPr id="13" name="图片 13" descr="微信图片_2022082411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0824113011"/>
                    <pic:cNvPicPr>
                      <a:picLocks noChangeAspect="1"/>
                    </pic:cNvPicPr>
                  </pic:nvPicPr>
                  <pic:blipFill>
                    <a:blip r:embed="rId7"/>
                    <a:stretch>
                      <a:fillRect/>
                    </a:stretch>
                  </pic:blipFill>
                  <pic:spPr>
                    <a:xfrm>
                      <a:off x="0" y="0"/>
                      <a:ext cx="8952230" cy="6638925"/>
                    </a:xfrm>
                    <a:prstGeom prst="rect">
                      <a:avLst/>
                    </a:prstGeom>
                  </pic:spPr>
                </pic:pic>
              </a:graphicData>
            </a:graphic>
          </wp:inline>
        </w:drawing>
      </w:r>
    </w:p>
    <w:p>
      <w:pPr>
        <w:widowControl/>
        <w:jc w:val="both"/>
        <w:rPr>
          <w:rFonts w:hint="eastAsia" w:ascii="Times New Roman" w:hAnsi="Times New Roman" w:eastAsia="方正小标宋_GBK" w:cs="Times New Roman"/>
          <w:color w:val="000000"/>
          <w:kern w:val="0"/>
          <w:sz w:val="36"/>
          <w:szCs w:val="21"/>
          <w:lang w:val="en-US" w:eastAsia="zh-CN"/>
        </w:rPr>
      </w:pPr>
      <w:r>
        <w:rPr>
          <w:rFonts w:hint="eastAsia" w:ascii="Times New Roman" w:hAnsi="Times New Roman" w:eastAsia="方正小标宋_GBK" w:cs="Times New Roman"/>
          <w:color w:val="000000"/>
          <w:kern w:val="0"/>
          <w:sz w:val="36"/>
          <w:szCs w:val="21"/>
          <w:lang w:val="en-US" w:eastAsia="zh-CN"/>
        </w:rPr>
        <w:t xml:space="preserve">       </w:t>
      </w:r>
      <w:r>
        <w:rPr>
          <w:rFonts w:hint="eastAsia" w:ascii="Times New Roman" w:hAnsi="Times New Roman" w:eastAsia="方正小标宋_GBK" w:cs="Times New Roman"/>
          <w:color w:val="000000"/>
          <w:kern w:val="0"/>
          <w:sz w:val="36"/>
          <w:szCs w:val="21"/>
          <w:lang w:val="en-US" w:eastAsia="zh-CN"/>
        </w:rPr>
        <w:drawing>
          <wp:inline distT="0" distB="0" distL="114300" distR="114300">
            <wp:extent cx="4466590" cy="6645910"/>
            <wp:effectExtent l="0" t="0" r="10160" b="2540"/>
            <wp:docPr id="14" name="图片 14" descr="微信图片_2022082411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0824113044"/>
                    <pic:cNvPicPr>
                      <a:picLocks noChangeAspect="1"/>
                    </pic:cNvPicPr>
                  </pic:nvPicPr>
                  <pic:blipFill>
                    <a:blip r:embed="rId8"/>
                    <a:stretch>
                      <a:fillRect/>
                    </a:stretch>
                  </pic:blipFill>
                  <pic:spPr>
                    <a:xfrm>
                      <a:off x="0" y="0"/>
                      <a:ext cx="4466590" cy="6645910"/>
                    </a:xfrm>
                    <a:prstGeom prst="rect">
                      <a:avLst/>
                    </a:prstGeom>
                  </pic:spPr>
                </pic:pic>
              </a:graphicData>
            </a:graphic>
          </wp:inline>
        </w:drawing>
      </w:r>
      <w:r>
        <w:rPr>
          <w:rFonts w:hint="eastAsia" w:ascii="Times New Roman" w:hAnsi="Times New Roman" w:eastAsia="方正小标宋_GBK" w:cs="Times New Roman"/>
          <w:color w:val="000000"/>
          <w:kern w:val="0"/>
          <w:sz w:val="36"/>
          <w:szCs w:val="21"/>
          <w:lang w:val="en-US" w:eastAsia="zh-CN"/>
        </w:rPr>
        <w:t xml:space="preserve">   </w:t>
      </w:r>
    </w:p>
    <w:p>
      <w:pPr>
        <w:widowControl/>
        <w:jc w:val="both"/>
        <w:rPr>
          <w:rFonts w:hint="eastAsia" w:ascii="Times New Roman" w:hAnsi="Times New Roman" w:eastAsia="方正小标宋_GBK" w:cs="Times New Roman"/>
          <w:color w:val="000000"/>
          <w:kern w:val="0"/>
          <w:sz w:val="36"/>
          <w:szCs w:val="21"/>
          <w:lang w:val="en-US" w:eastAsia="zh-CN"/>
        </w:rPr>
      </w:pPr>
      <w:r>
        <w:rPr>
          <w:rFonts w:hint="eastAsia" w:ascii="Times New Roman" w:hAnsi="Times New Roman" w:eastAsia="方正小标宋_GBK" w:cs="Times New Roman"/>
          <w:color w:val="000000"/>
          <w:kern w:val="0"/>
          <w:sz w:val="36"/>
          <w:szCs w:val="21"/>
          <w:lang w:val="en-US" w:eastAsia="zh-CN"/>
        </w:rPr>
        <w:drawing>
          <wp:inline distT="0" distB="0" distL="114300" distR="114300">
            <wp:extent cx="9774555" cy="5734685"/>
            <wp:effectExtent l="0" t="0" r="17145" b="18415"/>
            <wp:docPr id="15" name="图片 15" descr="微信图片_2022082411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0824113115"/>
                    <pic:cNvPicPr>
                      <a:picLocks noChangeAspect="1"/>
                    </pic:cNvPicPr>
                  </pic:nvPicPr>
                  <pic:blipFill>
                    <a:blip r:embed="rId9"/>
                    <a:stretch>
                      <a:fillRect/>
                    </a:stretch>
                  </pic:blipFill>
                  <pic:spPr>
                    <a:xfrm>
                      <a:off x="0" y="0"/>
                      <a:ext cx="9774555" cy="5734685"/>
                    </a:xfrm>
                    <a:prstGeom prst="rect">
                      <a:avLst/>
                    </a:prstGeom>
                  </pic:spPr>
                </pic:pic>
              </a:graphicData>
            </a:graphic>
          </wp:inline>
        </w:drawing>
      </w:r>
    </w:p>
    <w:p>
      <w:pPr>
        <w:widowControl/>
        <w:jc w:val="both"/>
        <w:rPr>
          <w:rFonts w:hint="eastAsia" w:ascii="Times New Roman" w:hAnsi="Times New Roman" w:eastAsia="方正小标宋_GBK" w:cs="Times New Roman"/>
          <w:color w:val="000000"/>
          <w:kern w:val="0"/>
          <w:sz w:val="36"/>
          <w:szCs w:val="21"/>
          <w:lang w:val="en-US" w:eastAsia="zh-CN"/>
        </w:rPr>
      </w:pPr>
    </w:p>
    <w:p>
      <w:pPr>
        <w:widowControl/>
        <w:jc w:val="both"/>
        <w:rPr>
          <w:rFonts w:hint="eastAsia" w:ascii="Times New Roman" w:hAnsi="Times New Roman" w:eastAsia="方正小标宋_GBK" w:cs="Times New Roman"/>
          <w:color w:val="000000"/>
          <w:kern w:val="0"/>
          <w:sz w:val="36"/>
          <w:szCs w:val="21"/>
          <w:lang w:val="en-US" w:eastAsia="zh-CN"/>
        </w:rPr>
      </w:pPr>
    </w:p>
    <w:p>
      <w:pPr>
        <w:widowControl/>
        <w:ind w:left="93"/>
        <w:jc w:val="center"/>
        <w:rPr>
          <w:rFonts w:hint="eastAsia" w:ascii="Times New Roman" w:hAnsi="Times New Roman" w:eastAsia="方正小标宋_GBK" w:cs="Times New Roman"/>
          <w:color w:val="000000"/>
          <w:kern w:val="0"/>
          <w:sz w:val="36"/>
          <w:szCs w:val="21"/>
          <w:lang w:eastAsia="zh-CN"/>
        </w:rPr>
      </w:pPr>
      <w:r>
        <w:rPr>
          <w:rFonts w:hint="eastAsia" w:ascii="Times New Roman" w:hAnsi="Times New Roman" w:eastAsia="方正小标宋_GBK" w:cs="Times New Roman"/>
          <w:color w:val="000000"/>
          <w:kern w:val="0"/>
          <w:sz w:val="36"/>
          <w:szCs w:val="21"/>
          <w:lang w:eastAsia="zh-CN"/>
        </w:rPr>
        <w:drawing>
          <wp:inline distT="0" distB="0" distL="114300" distR="114300">
            <wp:extent cx="9775190" cy="1931035"/>
            <wp:effectExtent l="0" t="0" r="16510" b="12065"/>
            <wp:docPr id="16" name="图片 16" descr="微信图片_2022082411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20824113142"/>
                    <pic:cNvPicPr>
                      <a:picLocks noChangeAspect="1"/>
                    </pic:cNvPicPr>
                  </pic:nvPicPr>
                  <pic:blipFill>
                    <a:blip r:embed="rId10"/>
                    <a:stretch>
                      <a:fillRect/>
                    </a:stretch>
                  </pic:blipFill>
                  <pic:spPr>
                    <a:xfrm>
                      <a:off x="0" y="0"/>
                      <a:ext cx="9775190" cy="1931035"/>
                    </a:xfrm>
                    <a:prstGeom prst="rect">
                      <a:avLst/>
                    </a:prstGeom>
                  </pic:spPr>
                </pic:pic>
              </a:graphicData>
            </a:graphic>
          </wp:inline>
        </w:drawing>
      </w: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jc w:val="left"/>
        <w:rPr>
          <w:rFonts w:ascii="Times New Roman" w:hAnsi="Times New Roman" w:eastAsia="仿宋_GB2312" w:cs="Times New Roman"/>
          <w:bCs/>
          <w:kern w:val="0"/>
          <w:szCs w:val="21"/>
        </w:rPr>
      </w:pPr>
      <w:bookmarkStart w:id="0" w:name="RANGE!A1:I22"/>
      <w:bookmarkEnd w:id="0"/>
      <w:r>
        <w:rPr>
          <w:rFonts w:ascii="Times New Roman" w:hAnsi="Times New Roman" w:eastAsia="仿宋_GB2312" w:cs="Times New Roman"/>
          <w:bCs/>
          <w:kern w:val="0"/>
          <w:szCs w:val="21"/>
        </w:rPr>
        <w:br w:type="page"/>
      </w:r>
    </w:p>
    <w:p>
      <w:pPr>
        <w:autoSpaceDE w:val="0"/>
        <w:autoSpaceDN w:val="0"/>
        <w:adjustRightInd w:val="0"/>
        <w:ind w:left="315" w:leftChars="150"/>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9534525" cy="3057525"/>
            <wp:effectExtent l="0" t="0" r="9525" b="9525"/>
            <wp:docPr id="17" name="图片 17" descr="微信图片_2022082411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20824113207"/>
                    <pic:cNvPicPr>
                      <a:picLocks noChangeAspect="1"/>
                    </pic:cNvPicPr>
                  </pic:nvPicPr>
                  <pic:blipFill>
                    <a:blip r:embed="rId11"/>
                    <a:stretch>
                      <a:fillRect/>
                    </a:stretch>
                  </pic:blipFill>
                  <pic:spPr>
                    <a:xfrm>
                      <a:off x="0" y="0"/>
                      <a:ext cx="9534525" cy="3057525"/>
                    </a:xfrm>
                    <a:prstGeom prst="rect">
                      <a:avLst/>
                    </a:prstGeom>
                  </pic:spPr>
                </pic:pic>
              </a:graphicData>
            </a:graphic>
          </wp:inline>
        </w:drawing>
      </w:r>
    </w:p>
    <w:p>
      <w:pPr>
        <w:autoSpaceDE w:val="0"/>
        <w:autoSpaceDN w:val="0"/>
        <w:adjustRightInd w:val="0"/>
        <w:ind w:left="315" w:leftChars="150"/>
        <w:jc w:val="left"/>
        <w:rPr>
          <w:rFonts w:hint="eastAsia" w:ascii="宋体" w:eastAsia="宋体" w:cs="宋体"/>
          <w:kern w:val="0"/>
          <w:sz w:val="24"/>
          <w:szCs w:val="24"/>
          <w:lang w:val="en-US" w:eastAsia="zh-CN"/>
        </w:rPr>
      </w:pPr>
      <w:r>
        <w:rPr>
          <w:rFonts w:hint="eastAsia" w:ascii="宋体" w:eastAsia="宋体" w:cs="宋体"/>
          <w:kern w:val="0"/>
          <w:sz w:val="24"/>
          <w:szCs w:val="24"/>
          <w:lang w:val="en-US" w:eastAsia="zh-CN"/>
        </w:rPr>
        <w:t>说明：本单位无政府性基金预算财政拨款收入和支出，故本表无数据。</w:t>
      </w: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left"/>
        <w:rPr>
          <w:rFonts w:hint="eastAsia" w:ascii="黑体" w:hAnsi="黑体" w:eastAsia="黑体"/>
          <w:szCs w:val="21"/>
          <w:lang w:eastAsia="zh-CN"/>
        </w:rPr>
      </w:pPr>
      <w:r>
        <w:rPr>
          <w:rFonts w:hint="eastAsia" w:ascii="黑体" w:hAnsi="黑体" w:eastAsia="黑体"/>
          <w:szCs w:val="21"/>
          <w:lang w:val="en-US" w:eastAsia="zh-CN"/>
        </w:rPr>
        <w:t xml:space="preserve">      </w:t>
      </w:r>
      <w:r>
        <w:rPr>
          <w:rFonts w:hint="eastAsia" w:ascii="黑体" w:hAnsi="黑体" w:eastAsia="黑体"/>
          <w:szCs w:val="21"/>
          <w:lang w:eastAsia="zh-CN"/>
        </w:rPr>
        <w:drawing>
          <wp:inline distT="0" distB="0" distL="114300" distR="114300">
            <wp:extent cx="7217410" cy="3057525"/>
            <wp:effectExtent l="0" t="0" r="2540" b="9525"/>
            <wp:docPr id="18" name="图片 18" descr="微信图片_2022082411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20824113555"/>
                    <pic:cNvPicPr>
                      <a:picLocks noChangeAspect="1"/>
                    </pic:cNvPicPr>
                  </pic:nvPicPr>
                  <pic:blipFill>
                    <a:blip r:embed="rId12"/>
                    <a:stretch>
                      <a:fillRect/>
                    </a:stretch>
                  </pic:blipFill>
                  <pic:spPr>
                    <a:xfrm>
                      <a:off x="0" y="0"/>
                      <a:ext cx="7217410" cy="3057525"/>
                    </a:xfrm>
                    <a:prstGeom prst="rect">
                      <a:avLst/>
                    </a:prstGeom>
                  </pic:spPr>
                </pic:pic>
              </a:graphicData>
            </a:graphic>
          </wp:inline>
        </w:drawing>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pPr>
      <w:r>
        <w:rPr>
          <w:rFonts w:ascii="黑体" w:hAnsi="黑体" w:eastAsia="黑体"/>
          <w:szCs w:val="21"/>
        </w:rPr>
        <w:br w:type="page"/>
      </w:r>
    </w:p>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17.68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农林水费用、</w:t>
      </w:r>
      <w:r>
        <w:rPr>
          <w:rFonts w:hint="eastAsia" w:asciiTheme="minorEastAsia" w:hAnsiTheme="minorEastAsia" w:eastAsiaTheme="minorEastAsia"/>
          <w:sz w:val="32"/>
          <w:szCs w:val="32"/>
          <w:lang w:val="en-US" w:eastAsia="zh-CN"/>
        </w:rPr>
        <w:t>镇政府环卫费用、信访接访差旅费等开支超预算，农林水差异165.23万元主要是农村综合改革科目。</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政府基本上全部收入依赖于财政拨款收入，无其他收入来源</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val="en-US" w:eastAsia="zh-CN"/>
        </w:rPr>
        <w:t>员经费支出为</w:t>
      </w:r>
      <w:r>
        <w:rPr>
          <w:rFonts w:hint="eastAsia" w:asciiTheme="minorEastAsia" w:hAnsiTheme="minorEastAsia"/>
          <w:sz w:val="32"/>
          <w:szCs w:val="32"/>
          <w:lang w:val="en-US" w:eastAsia="zh-CN"/>
        </w:rPr>
        <w:t>608.93</w:t>
      </w:r>
      <w:r>
        <w:rPr>
          <w:rFonts w:hint="eastAsia" w:asciiTheme="minorEastAsia" w:hAnsiTheme="minorEastAsia" w:eastAsiaTheme="minorEastAsia"/>
          <w:sz w:val="32"/>
          <w:szCs w:val="32"/>
          <w:lang w:val="en-US" w:eastAsia="zh-CN"/>
        </w:rPr>
        <w:t>万元，占总支出的</w:t>
      </w:r>
      <w:r>
        <w:rPr>
          <w:rFonts w:hint="eastAsia" w:asciiTheme="minorEastAsia" w:hAnsiTheme="minorEastAsia"/>
          <w:sz w:val="32"/>
          <w:szCs w:val="32"/>
          <w:lang w:val="en-US" w:eastAsia="zh-CN"/>
        </w:rPr>
        <w:t>71.14</w:t>
      </w:r>
      <w:r>
        <w:rPr>
          <w:rFonts w:hint="eastAsia" w:asciiTheme="minorEastAsia" w:hAnsiTheme="minorEastAsia" w:eastAsiaTheme="minorEastAsia"/>
          <w:sz w:val="32"/>
          <w:szCs w:val="32"/>
          <w:lang w:val="en-US" w:eastAsia="zh-CN"/>
        </w:rPr>
        <w:t>%。日常公用经费为</w:t>
      </w:r>
      <w:r>
        <w:rPr>
          <w:rFonts w:hint="eastAsia" w:asciiTheme="minorEastAsia" w:hAnsiTheme="minorEastAsia"/>
          <w:sz w:val="32"/>
          <w:szCs w:val="32"/>
          <w:lang w:val="en-US" w:eastAsia="zh-CN"/>
        </w:rPr>
        <w:t>246.96</w:t>
      </w:r>
      <w:r>
        <w:rPr>
          <w:rFonts w:hint="eastAsia" w:asciiTheme="minorEastAsia" w:hAnsiTheme="minorEastAsia" w:eastAsiaTheme="minorEastAsia"/>
          <w:sz w:val="32"/>
          <w:szCs w:val="32"/>
          <w:lang w:val="en-US" w:eastAsia="zh-CN"/>
        </w:rPr>
        <w:t>万元，占总支出的</w:t>
      </w:r>
      <w:r>
        <w:rPr>
          <w:rFonts w:hint="eastAsia" w:asciiTheme="minorEastAsia" w:hAnsiTheme="minorEastAsia"/>
          <w:sz w:val="32"/>
          <w:szCs w:val="32"/>
          <w:lang w:val="en-US" w:eastAsia="zh-CN"/>
        </w:rPr>
        <w:t>28.86</w:t>
      </w:r>
      <w:r>
        <w:rPr>
          <w:rFonts w:hint="eastAsia" w:asciiTheme="minorEastAsia" w:hAnsiTheme="minorEastAsia" w:eastAsiaTheme="minorEastAsia"/>
          <w:sz w:val="32"/>
          <w:szCs w:val="32"/>
          <w:lang w:val="en-US" w:eastAsia="zh-CN"/>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17.68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农林水费用、</w:t>
      </w:r>
      <w:r>
        <w:rPr>
          <w:rFonts w:hint="eastAsia" w:asciiTheme="minorEastAsia" w:hAnsiTheme="minorEastAsia" w:eastAsiaTheme="minorEastAsia"/>
          <w:sz w:val="32"/>
          <w:szCs w:val="32"/>
          <w:lang w:val="en-US" w:eastAsia="zh-CN"/>
        </w:rPr>
        <w:t>镇政府环卫费用、信访接访租车等开支超预算，农林水差异165.23万元主要是农村综合改革科目。</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17.68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疫情防控宣传支出、以及水费支出的增加。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768.3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89.77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节能环保支出</w:t>
      </w:r>
      <w:r>
        <w:rPr>
          <w:rFonts w:hint="eastAsia" w:asciiTheme="minorEastAsia" w:hAnsiTheme="minorEastAsia" w:eastAsiaTheme="minorEastAsia"/>
          <w:sz w:val="32"/>
          <w:szCs w:val="32"/>
          <w:lang w:val="en-US" w:eastAsia="zh-CN"/>
        </w:rPr>
        <w:t>23.25万元，占2.72%；农林水支出36万元，占4.2%；卫生健康支出7.04万元，占0.82%；社会保障和就业支出4万元，占0.47%；公共安全支出5万元，占0.58%；灾害防治及应急管理支出8万元，占0.94%；城乡社区支出4万，占0.47%；文化旅游体育与传媒支出0.3万元，占0.03%.</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493.88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173.3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sz w:val="32"/>
          <w:szCs w:val="32"/>
          <w:lang w:eastAsia="zh-CN"/>
        </w:rPr>
        <w:t>其中：</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768.3万元</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493.38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768.3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155.72</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工资福利支出比年初数预算增加</w:t>
      </w:r>
      <w:r>
        <w:rPr>
          <w:rFonts w:hint="eastAsia" w:asciiTheme="minorEastAsia" w:hAnsiTheme="minorEastAsia"/>
          <w:sz w:val="32"/>
          <w:szCs w:val="32"/>
          <w:lang w:val="en-US" w:eastAsia="zh-CN"/>
        </w:rPr>
        <w:t>159.43</w:t>
      </w:r>
      <w:r>
        <w:rPr>
          <w:rFonts w:hint="eastAsia" w:asciiTheme="minorEastAsia" w:hAnsiTheme="minorEastAsia" w:eastAsiaTheme="minorEastAsia"/>
          <w:sz w:val="32"/>
          <w:szCs w:val="32"/>
          <w:lang w:val="en-US" w:eastAsia="zh-CN"/>
        </w:rPr>
        <w:t>万元，原因在于</w:t>
      </w:r>
      <w:r>
        <w:rPr>
          <w:rFonts w:hint="eastAsia" w:asciiTheme="minorEastAsia" w:hAnsiTheme="minorEastAsia"/>
          <w:sz w:val="32"/>
          <w:szCs w:val="32"/>
          <w:lang w:val="en-US" w:eastAsia="zh-CN"/>
        </w:rPr>
        <w:t>2021</w:t>
      </w:r>
      <w:r>
        <w:rPr>
          <w:rFonts w:hint="eastAsia" w:asciiTheme="minorEastAsia" w:hAnsiTheme="minorEastAsia" w:eastAsiaTheme="minorEastAsia"/>
          <w:sz w:val="32"/>
          <w:szCs w:val="32"/>
          <w:lang w:val="en-US" w:eastAsia="zh-CN"/>
        </w:rPr>
        <w:t>年</w:t>
      </w:r>
      <w:r>
        <w:rPr>
          <w:rFonts w:hint="eastAsia" w:ascii="宋体" w:hAnsi="宋体" w:cs="宋体"/>
          <w:sz w:val="30"/>
          <w:szCs w:val="30"/>
          <w:lang w:eastAsia="zh-CN"/>
        </w:rPr>
        <w:t>人员工资提标以及</w:t>
      </w:r>
      <w:r>
        <w:rPr>
          <w:rFonts w:hint="eastAsia" w:ascii="宋体" w:hAnsi="宋体" w:cs="宋体"/>
          <w:sz w:val="30"/>
          <w:szCs w:val="30"/>
          <w:lang w:val="en-US" w:eastAsia="zh-CN"/>
        </w:rPr>
        <w:t>2020、2021年新增公务员工资没有纳入预算</w:t>
      </w:r>
      <w:r>
        <w:rPr>
          <w:rFonts w:hint="eastAsia" w:asciiTheme="minorEastAsia" w:hAnsiTheme="minorEastAsia" w:eastAsiaTheme="minorEastAsia"/>
          <w:sz w:val="32"/>
          <w:szCs w:val="32"/>
          <w:lang w:val="en-US" w:eastAsia="zh-CN"/>
        </w:rPr>
        <w:t>，因此增加决算支出；租车以及差旅费支出比年初预算增加其主要原因在于信访矛盾加剧，信访开支增大；其他情况增减均为预算不精准，没有准确分到各项目支出中来。</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公共安全支出</w:t>
      </w:r>
      <w:r>
        <w:rPr>
          <w:rFonts w:hint="eastAsia" w:asciiTheme="minorEastAsia" w:hAnsiTheme="minorEastAsia" w:eastAsiaTheme="minorEastAsia"/>
          <w:sz w:val="32"/>
          <w:szCs w:val="32"/>
          <w:lang w:val="en-US" w:eastAsia="zh-CN"/>
        </w:rPr>
        <w:t>5万元</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党委加大对公共安全的重视增加了此项工作的经费。</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3、文化旅游体育与传媒支出0.3万元。</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文化旅游体育方面的宣传费及工作经费的增加。</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4、农林水支出36万元。</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：加大对农林水的工作的力度，增加了工作经费以及宣传支出。</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5、其他情况增减均为预算不精准，没有准确分到各项目支出中来。</w:t>
      </w:r>
    </w:p>
    <w:p>
      <w:pPr>
        <w:pStyle w:val="10"/>
        <w:ind w:firstLine="640" w:firstLineChars="200"/>
        <w:rPr>
          <w:rFonts w:hint="default"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keepNext w:val="0"/>
        <w:keepLines w:val="0"/>
        <w:pageBreakBefore w:val="0"/>
        <w:kinsoku/>
        <w:wordWrap/>
        <w:overflowPunct/>
        <w:topLinePunct w:val="0"/>
        <w:bidi w:val="0"/>
        <w:adjustRightInd/>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855.89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608.93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71.14</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122.88万元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242.88万元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机关事业单位各类保险</w:t>
      </w:r>
      <w:r>
        <w:rPr>
          <w:rFonts w:hint="eastAsia" w:asciiTheme="minorEastAsia" w:hAnsiTheme="minorEastAsia" w:eastAsiaTheme="minorEastAsia"/>
          <w:sz w:val="32"/>
          <w:szCs w:val="32"/>
          <w:lang w:val="en-US" w:eastAsia="zh-CN"/>
        </w:rPr>
        <w:t>172.37万元、其他工资及福利支出13.7万元，对个人及家庭补助57.1万元</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246.96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28.86</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35.66万元</w:t>
      </w:r>
      <w:r>
        <w:rPr>
          <w:rFonts w:hint="eastAsia" w:asciiTheme="minorEastAsia" w:hAnsiTheme="minorEastAsia" w:eastAsiaTheme="minorEastAsia"/>
          <w:sz w:val="32"/>
          <w:szCs w:val="32"/>
        </w:rPr>
        <w:t>、印刷费</w:t>
      </w:r>
      <w:r>
        <w:rPr>
          <w:rFonts w:hint="eastAsia" w:asciiTheme="minorEastAsia" w:hAnsiTheme="minorEastAsia" w:eastAsiaTheme="minorEastAsia"/>
          <w:sz w:val="32"/>
          <w:szCs w:val="32"/>
          <w:lang w:val="en-US" w:eastAsia="zh-CN"/>
        </w:rPr>
        <w:t>63.9万元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咨询费</w:t>
      </w:r>
      <w:r>
        <w:rPr>
          <w:rFonts w:hint="eastAsia" w:asciiTheme="minorEastAsia" w:hAnsiTheme="minorEastAsia" w:eastAsiaTheme="minorEastAsia"/>
          <w:sz w:val="32"/>
          <w:szCs w:val="32"/>
          <w:lang w:val="en-US" w:eastAsia="zh-CN"/>
        </w:rPr>
        <w:t>7万元、</w:t>
      </w:r>
      <w:r>
        <w:rPr>
          <w:rFonts w:hint="eastAsia" w:asciiTheme="minorEastAsia" w:hAnsiTheme="minorEastAsia" w:eastAsiaTheme="minorEastAsia"/>
          <w:sz w:val="32"/>
          <w:szCs w:val="32"/>
          <w:lang w:eastAsia="zh-CN"/>
        </w:rPr>
        <w:t>水电费</w:t>
      </w:r>
      <w:r>
        <w:rPr>
          <w:rFonts w:hint="eastAsia" w:asciiTheme="minorEastAsia" w:hAnsiTheme="minorEastAsia" w:eastAsiaTheme="minorEastAsia"/>
          <w:sz w:val="32"/>
          <w:szCs w:val="32"/>
          <w:lang w:val="en-US" w:eastAsia="zh-CN"/>
        </w:rPr>
        <w:t>11.09万元、劳务费21.64元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差旅费</w:t>
      </w:r>
      <w:r>
        <w:rPr>
          <w:rFonts w:hint="eastAsia" w:asciiTheme="minorEastAsia" w:hAnsiTheme="minorEastAsia" w:eastAsiaTheme="minorEastAsia"/>
          <w:sz w:val="32"/>
          <w:szCs w:val="32"/>
          <w:lang w:val="en-US" w:eastAsia="zh-CN"/>
        </w:rPr>
        <w:t>33.48万元、维护费4.62万元、委托业务费28.17万元、租赁费15.56万元、其他支出25.84万元。</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54.5</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0.9</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严格遵守八项规定</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0.77</w:t>
      </w:r>
      <w:r>
        <w:rPr>
          <w:rFonts w:hint="eastAsia" w:asciiTheme="minorEastAsia" w:hAnsiTheme="minorEastAsia" w:eastAsiaTheme="minorEastAsia"/>
          <w:sz w:val="32"/>
          <w:szCs w:val="32"/>
        </w:rPr>
        <w:t>万元。</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lang w:eastAsia="zh-CN"/>
        </w:rPr>
        <w:t>车子年限时间长日常损耗大</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keepNext w:val="0"/>
        <w:keepLines w:val="0"/>
        <w:pageBreakBefore w:val="0"/>
        <w:kinsoku/>
        <w:wordWrap/>
        <w:overflowPunct/>
        <w:topLinePunct w:val="0"/>
        <w:bidi w:val="0"/>
        <w:adjustRightInd/>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8.26</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91.74</w:t>
      </w:r>
      <w:r>
        <w:rPr>
          <w:rFonts w:hint="eastAsia" w:asciiTheme="minorEastAsia" w:hAnsiTheme="minorEastAsia" w:eastAsiaTheme="minorEastAsia"/>
          <w:sz w:val="32"/>
          <w:szCs w:val="32"/>
        </w:rPr>
        <w:t>%。其中：</w:t>
      </w:r>
    </w:p>
    <w:p>
      <w:pPr>
        <w:pStyle w:val="10"/>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keepNext w:val="0"/>
        <w:keepLines w:val="0"/>
        <w:pageBreakBefore w:val="0"/>
        <w:kinsoku/>
        <w:wordWrap/>
        <w:overflowPunct/>
        <w:topLinePunct w:val="0"/>
        <w:bidi w:val="0"/>
        <w:adjustRightInd/>
        <w:snapToGrid/>
        <w:ind w:firstLine="800" w:firstLineChars="25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检查、督查</w:t>
      </w:r>
      <w:r>
        <w:rPr>
          <w:rFonts w:hint="eastAsia" w:asciiTheme="minorEastAsia" w:hAnsiTheme="minorEastAsia" w:eastAsiaTheme="minorEastAsia"/>
          <w:sz w:val="32"/>
          <w:szCs w:val="32"/>
        </w:rPr>
        <w:t>发生的接待支出。</w:t>
      </w:r>
    </w:p>
    <w:p>
      <w:pPr>
        <w:keepNext w:val="0"/>
        <w:keepLines w:val="0"/>
        <w:pageBreakBefore w:val="0"/>
        <w:kinsoku/>
        <w:wordWrap/>
        <w:overflowPunct/>
        <w:topLinePunct w:val="0"/>
        <w:bidi w:val="0"/>
        <w:adjustRightInd/>
        <w:snapToGrid/>
        <w:ind w:firstLine="800" w:firstLineChars="250"/>
        <w:textAlignment w:val="auto"/>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2</w:t>
      </w:r>
      <w:r>
        <w:rPr>
          <w:rFonts w:hint="eastAsia" w:asciiTheme="minorEastAsia" w:hAnsiTheme="minorEastAsia"/>
          <w:sz w:val="32"/>
          <w:szCs w:val="32"/>
        </w:rPr>
        <w:t>万元，其中：公务用车运行维护费</w:t>
      </w:r>
      <w:r>
        <w:rPr>
          <w:rFonts w:hint="eastAsia" w:asciiTheme="minorEastAsia" w:hAnsiTheme="minorEastAsia"/>
          <w:sz w:val="32"/>
          <w:szCs w:val="32"/>
          <w:lang w:val="en-US" w:eastAsia="zh-CN"/>
        </w:rPr>
        <w:t>2</w:t>
      </w:r>
      <w:r>
        <w:rPr>
          <w:rFonts w:hint="eastAsia" w:asciiTheme="minorEastAsia" w:hAnsiTheme="minorEastAsia"/>
          <w:sz w:val="32"/>
          <w:szCs w:val="32"/>
        </w:rPr>
        <w:t>万元，主要是</w:t>
      </w:r>
      <w:r>
        <w:rPr>
          <w:rFonts w:hint="eastAsia" w:asciiTheme="minorEastAsia" w:hAnsiTheme="minorEastAsia"/>
          <w:sz w:val="32"/>
          <w:szCs w:val="32"/>
          <w:lang w:eastAsia="zh-CN"/>
        </w:rPr>
        <w:t>公车</w:t>
      </w:r>
      <w:r>
        <w:rPr>
          <w:rFonts w:hint="eastAsia" w:ascii="Times New Roman" w:hAnsi="Times New Roman" w:eastAsia="仿宋_GB2312"/>
          <w:kern w:val="0"/>
          <w:sz w:val="28"/>
          <w:szCs w:val="28"/>
          <w:lang w:val="en-US" w:eastAsia="zh-CN"/>
        </w:rPr>
        <w:t>日</w:t>
      </w:r>
      <w:r>
        <w:rPr>
          <w:rFonts w:hint="eastAsia" w:asciiTheme="minorEastAsia" w:hAnsiTheme="minorEastAsia"/>
          <w:sz w:val="32"/>
          <w:szCs w:val="32"/>
          <w:lang w:val="en-US" w:eastAsia="zh-CN"/>
        </w:rPr>
        <w:t>常车辆维修以及石油过路费</w:t>
      </w:r>
      <w:r>
        <w:rPr>
          <w:rFonts w:hint="eastAsia" w:asciiTheme="minorEastAsia" w:hAnsiTheme="minorEastAsia"/>
          <w:sz w:val="32"/>
          <w:szCs w:val="32"/>
        </w:rPr>
        <w:t>支出，截止</w:t>
      </w:r>
      <w:r>
        <w:rPr>
          <w:rFonts w:hint="eastAsia" w:asciiTheme="minorEastAsia" w:hAnsiTheme="minorEastAsia"/>
          <w:sz w:val="32"/>
          <w:szCs w:val="32"/>
          <w:lang w:eastAsia="zh-CN"/>
        </w:rPr>
        <w:t>202</w:t>
      </w:r>
      <w:r>
        <w:rPr>
          <w:rFonts w:hint="eastAsia" w:asciiTheme="minorEastAsia" w:hAnsiTheme="minorEastAsia"/>
          <w:sz w:val="32"/>
          <w:szCs w:val="32"/>
          <w:lang w:val="en-US" w:eastAsia="zh-CN"/>
        </w:rPr>
        <w:t>1</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i/>
          <w:color w:val="FF0000"/>
          <w:sz w:val="32"/>
          <w:szCs w:val="32"/>
          <w:lang w:val="en-US"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万元。本单位无政府性基金收支</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九、机关运行经费支出说明</w:t>
      </w:r>
    </w:p>
    <w:p>
      <w:pPr>
        <w:keepNext w:val="0"/>
        <w:keepLines w:val="0"/>
        <w:pageBreakBefore w:val="0"/>
        <w:kinsoku/>
        <w:wordWrap/>
        <w:overflowPunct/>
        <w:topLinePunct w:val="0"/>
        <w:bidi w:val="0"/>
        <w:adjustRightInd/>
        <w:snapToGrid/>
        <w:ind w:firstLine="640" w:firstLineChars="200"/>
        <w:textAlignment w:val="auto"/>
        <w:rPr>
          <w:rFonts w:hint="eastAsia" w:cs="黑体" w:asciiTheme="minorEastAsia" w:hAnsiTheme="minorEastAsia"/>
          <w:color w:val="000000"/>
          <w:kern w:val="0"/>
          <w:sz w:val="32"/>
          <w:szCs w:val="32"/>
          <w:lang w:val="en-US" w:eastAsia="zh-CN"/>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246.96</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155.2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69</w:t>
      </w:r>
      <w:r>
        <w:rPr>
          <w:rFonts w:hint="eastAsia" w:asciiTheme="minorEastAsia" w:hAnsiTheme="minorEastAsia" w:eastAsiaTheme="minorEastAsia"/>
          <w:sz w:val="32"/>
          <w:szCs w:val="32"/>
        </w:rPr>
        <w:t>%。</w:t>
      </w:r>
      <w:r>
        <w:rPr>
          <w:rFonts w:hint="eastAsia" w:cs="黑体" w:asciiTheme="minorEastAsia" w:hAnsiTheme="minorEastAsia"/>
          <w:color w:val="000000"/>
          <w:kern w:val="0"/>
          <w:sz w:val="32"/>
          <w:szCs w:val="32"/>
        </w:rPr>
        <w:t>主要原因是：</w:t>
      </w:r>
      <w:r>
        <w:rPr>
          <w:rFonts w:hint="eastAsia" w:cs="黑体" w:asciiTheme="minorEastAsia" w:hAnsiTheme="minorEastAsia"/>
          <w:color w:val="000000"/>
          <w:kern w:val="0"/>
          <w:sz w:val="32"/>
          <w:szCs w:val="32"/>
          <w:lang w:val="en-US" w:eastAsia="zh-CN"/>
        </w:rPr>
        <w:t>人员工作经费增加，增加了新进人员增加了日常运行开支;以及信访矛盾增加导致信访开支加大。</w:t>
      </w:r>
    </w:p>
    <w:p>
      <w:pPr>
        <w:pStyle w:val="10"/>
        <w:ind w:firstLine="640" w:firstLineChars="20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0.94</w:t>
      </w:r>
      <w:r>
        <w:rPr>
          <w:rFonts w:hint="eastAsia" w:asciiTheme="minorEastAsia" w:hAnsiTheme="minorEastAsia" w:eastAsiaTheme="minorEastAsia"/>
          <w:sz w:val="32"/>
          <w:szCs w:val="32"/>
        </w:rPr>
        <w:t>万元，开展</w:t>
      </w:r>
      <w:r>
        <w:rPr>
          <w:rFonts w:hint="eastAsia" w:asciiTheme="minorEastAsia" w:hAnsiTheme="minorEastAsia" w:eastAsiaTheme="minorEastAsia"/>
          <w:sz w:val="32"/>
          <w:szCs w:val="32"/>
          <w:lang w:eastAsia="zh-CN"/>
        </w:rPr>
        <w:t>疫情防控</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日常疫情防控专业技术操作，开支</w:t>
      </w:r>
      <w:r>
        <w:rPr>
          <w:rFonts w:hint="eastAsia" w:asciiTheme="minorEastAsia" w:hAnsiTheme="minorEastAsia" w:eastAsiaTheme="minorEastAsia"/>
          <w:sz w:val="32"/>
          <w:szCs w:val="32"/>
          <w:lang w:val="en-US" w:eastAsia="zh-CN"/>
        </w:rPr>
        <w:t>0.35万元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开展党务培训人数</w:t>
      </w:r>
      <w:r>
        <w:rPr>
          <w:rFonts w:hint="eastAsia" w:asciiTheme="minorEastAsia" w:hAnsiTheme="minorEastAsia" w:eastAsiaTheme="minorEastAsia"/>
          <w:sz w:val="32"/>
          <w:szCs w:val="32"/>
          <w:lang w:val="en-US" w:eastAsia="zh-CN"/>
        </w:rPr>
        <w:t>15人，内容党建工作资料整理、日常工作开展，开支0.2万元；开展消防培训，人数25人，内容消防技能培训、实战演习等，开支0.39万元。</w:t>
      </w:r>
    </w:p>
    <w:p>
      <w:pPr>
        <w:pStyle w:val="10"/>
        <w:rPr>
          <w:rFonts w:hAnsi="黑体"/>
          <w:b/>
          <w:sz w:val="32"/>
          <w:szCs w:val="32"/>
        </w:rPr>
      </w:pPr>
      <w:r>
        <w:rPr>
          <w:rFonts w:hint="eastAsia" w:hAnsi="黑体"/>
          <w:b/>
          <w:sz w:val="32"/>
          <w:szCs w:val="32"/>
        </w:rPr>
        <w:t>十一、政府采购支出说明</w:t>
      </w:r>
    </w:p>
    <w:p>
      <w:pPr>
        <w:keepNext w:val="0"/>
        <w:keepLines w:val="0"/>
        <w:pageBreakBefore w:val="0"/>
        <w:widowControl/>
        <w:kinsoku/>
        <w:wordWrap/>
        <w:overflowPunct/>
        <w:topLinePunct w:val="0"/>
        <w:bidi w:val="0"/>
        <w:snapToGrid/>
        <w:spacing w:line="360" w:lineRule="auto"/>
        <w:ind w:left="0" w:leftChars="0" w:right="0" w:rightChars="0" w:firstLine="640" w:firstLineChars="200"/>
        <w:jc w:val="both"/>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val="en-US" w:eastAsia="zh-CN"/>
        </w:rPr>
        <w:t>货物类采购预算</w:t>
      </w:r>
      <w:r>
        <w:rPr>
          <w:rFonts w:hint="eastAsia" w:asciiTheme="minorEastAsia" w:hAnsiTheme="minorEastAsia"/>
          <w:sz w:val="32"/>
          <w:szCs w:val="32"/>
          <w:lang w:val="en-US" w:eastAsia="zh-CN"/>
        </w:rPr>
        <w:t>21.5</w:t>
      </w:r>
      <w:r>
        <w:rPr>
          <w:rFonts w:hint="eastAsia" w:asciiTheme="minorEastAsia" w:hAnsiTheme="minorEastAsia" w:eastAsiaTheme="minorEastAsia"/>
          <w:sz w:val="32"/>
          <w:szCs w:val="32"/>
          <w:lang w:val="en-US" w:eastAsia="zh-CN"/>
        </w:rPr>
        <w:t>万元；工程类采购预算0万元；服务类采购预算</w:t>
      </w:r>
      <w:r>
        <w:rPr>
          <w:rFonts w:hint="eastAsia" w:asciiTheme="minorEastAsia" w:hAnsiTheme="minorEastAsia"/>
          <w:sz w:val="32"/>
          <w:szCs w:val="32"/>
          <w:lang w:val="en-US" w:eastAsia="zh-CN"/>
        </w:rPr>
        <w:t>0.5</w:t>
      </w:r>
      <w:r>
        <w:rPr>
          <w:rFonts w:hint="eastAsia" w:asciiTheme="minorEastAsia" w:hAnsiTheme="minorEastAsia" w:eastAsiaTheme="minorEastAsia"/>
          <w:sz w:val="32"/>
          <w:szCs w:val="32"/>
          <w:lang w:val="en-US" w:eastAsia="zh-CN"/>
        </w:rPr>
        <w:t>万元。授予小微企业合同金额0万元。</w:t>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cs="黑体" w:asciiTheme="minorEastAsia" w:hAnsiTheme="minorEastAsia"/>
          <w:color w:val="000000"/>
          <w:kern w:val="0"/>
          <w:sz w:val="32"/>
          <w:szCs w:val="32"/>
        </w:rPr>
        <w:t>截至</w:t>
      </w: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年12月31日，本单位共有车辆</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辆，其中，领导干部用车</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辆、其他用车</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辆，其他用车主要是</w:t>
      </w:r>
      <w:r>
        <w:rPr>
          <w:rFonts w:hint="eastAsia" w:cs="黑体" w:asciiTheme="minorEastAsia" w:hAnsiTheme="minorEastAsia"/>
          <w:color w:val="000000"/>
          <w:kern w:val="0"/>
          <w:sz w:val="32"/>
          <w:szCs w:val="32"/>
          <w:lang w:eastAsia="zh-CN"/>
        </w:rPr>
        <w:t>用于环卫清洁</w:t>
      </w:r>
      <w:r>
        <w:rPr>
          <w:rFonts w:hint="eastAsia" w:cs="黑体" w:asciiTheme="minorEastAsia" w:hAnsiTheme="minorEastAsia"/>
          <w:color w:val="000000"/>
          <w:kern w:val="0"/>
          <w:sz w:val="32"/>
          <w:szCs w:val="32"/>
        </w:rPr>
        <w:t>；单位价值50万元以上通用设备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台（套）；单位价值100万元以上专用设备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十三、2021年度预算绩效情况说明</w:t>
      </w:r>
    </w:p>
    <w:p>
      <w:pPr>
        <w:ind w:firstLine="640" w:firstLineChars="200"/>
        <w:rPr>
          <w:rFonts w:hint="eastAsia" w:eastAsia="黑体" w:cs="黑体" w:asciiTheme="minorEastAsia" w:hAnsiTheme="minorEastAsia"/>
          <w:color w:val="000000"/>
          <w:kern w:val="0"/>
          <w:sz w:val="32"/>
          <w:szCs w:val="32"/>
          <w:lang w:val="en-US" w:eastAsia="zh-CN" w:bidi="ar-SA"/>
        </w:rPr>
      </w:pPr>
      <w:r>
        <w:rPr>
          <w:rFonts w:hint="eastAsia" w:eastAsia="黑体" w:cs="黑体" w:asciiTheme="minorEastAsia" w:hAnsiTheme="minorEastAsia"/>
          <w:color w:val="000000"/>
          <w:kern w:val="0"/>
          <w:sz w:val="32"/>
          <w:szCs w:val="32"/>
          <w:lang w:val="en-US" w:eastAsia="zh-CN" w:bidi="ar-SA"/>
        </w:rPr>
        <w:t> 本部门预算绩效管理开展情况、绩效目标和绩效评价报告等按照财政绩效部门要求已公开或作为其他有关部门需随同部门决算一同公开的绩效信息详见附件。</w:t>
      </w:r>
    </w:p>
    <w:p>
      <w:pPr>
        <w:ind w:firstLine="600" w:firstLineChars="200"/>
        <w:rPr>
          <w:sz w:val="30"/>
          <w:szCs w:val="30"/>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bookmarkStart w:id="1" w:name="_GoBack"/>
      <w:bookmarkEnd w:id="1"/>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一、</w:t>
      </w:r>
      <w:r>
        <w:rPr>
          <w:rFonts w:hint="eastAsia" w:cs="黑体" w:asciiTheme="minorEastAsia" w:hAnsiTheme="minorEastAsia"/>
          <w:b/>
          <w:bCs/>
          <w:color w:val="000000"/>
          <w:kern w:val="0"/>
          <w:sz w:val="32"/>
          <w:szCs w:val="32"/>
        </w:rPr>
        <w:t>国有资产</w:t>
      </w:r>
      <w:r>
        <w:rPr>
          <w:rFonts w:hint="eastAsia" w:cs="黑体" w:asciiTheme="minorEastAsia" w:hAnsiTheme="minorEastAsia"/>
          <w:color w:val="000000"/>
          <w:kern w:val="0"/>
          <w:sz w:val="32"/>
          <w:szCs w:val="32"/>
          <w:lang w:eastAsia="zh-CN"/>
        </w:rPr>
        <w:t>：是指属于国家所有的一切财产和财产权利的总和，是国家所有权的客体。具体而言，国有资产包括国家依法或依权力取得和认定的财产，国家资本金及其收益所形成的财产，国家向行政和事业单位拨人经费形成的财产，对企业减税、免税和退税等形成的资产以及接受捐赠、国际援助等所形成的财产。</w:t>
      </w:r>
    </w:p>
    <w:p>
      <w:pPr>
        <w:ind w:firstLine="640" w:firstLineChars="200"/>
        <w:rPr>
          <w:rFonts w:hint="eastAsia" w:cs="黑体" w:asciiTheme="minorEastAsia" w:hAnsiTheme="minorEastAsia"/>
          <w:color w:val="000000"/>
          <w:kern w:val="0"/>
          <w:sz w:val="32"/>
          <w:szCs w:val="32"/>
          <w:lang w:eastAsia="zh-CN"/>
        </w:rPr>
      </w:pPr>
      <w:r>
        <w:rPr>
          <w:rFonts w:hint="eastAsia" w:cs="黑体" w:asciiTheme="minorEastAsia" w:hAnsiTheme="minorEastAsia"/>
          <w:b/>
          <w:bCs/>
          <w:color w:val="000000"/>
          <w:kern w:val="0"/>
          <w:sz w:val="32"/>
          <w:szCs w:val="32"/>
          <w:lang w:eastAsia="zh-CN"/>
        </w:rPr>
        <w:t>二、三公经费</w:t>
      </w:r>
      <w:r>
        <w:rPr>
          <w:rFonts w:hint="eastAsia" w:cs="黑体" w:asciiTheme="minorEastAsia" w:hAnsiTheme="minorEastAsia"/>
          <w:color w:val="000000"/>
          <w:kern w:val="0"/>
          <w:sz w:val="32"/>
          <w:szCs w:val="32"/>
          <w:lang w:eastAsia="zh-CN"/>
        </w:rPr>
        <w:t>：是指财政拨款支出安排的出国（境）费、车辆购置及运行费、公务接待费这三项经费。</w:t>
      </w:r>
    </w:p>
    <w:p>
      <w:pPr>
        <w:ind w:firstLine="640" w:firstLineChars="200"/>
        <w:rPr>
          <w:rFonts w:hint="eastAsia" w:ascii="Times New Roman" w:hAnsi="Times New Roman" w:eastAsia="仿宋_GB2312"/>
          <w:kern w:val="0"/>
          <w:sz w:val="28"/>
          <w:szCs w:val="28"/>
          <w:lang w:eastAsia="zh-CN"/>
        </w:rPr>
      </w:pPr>
      <w:r>
        <w:rPr>
          <w:rFonts w:hint="eastAsia" w:cs="黑体" w:asciiTheme="minorEastAsia" w:hAnsiTheme="minorEastAsia"/>
          <w:b/>
          <w:bCs/>
          <w:color w:val="000000"/>
          <w:kern w:val="0"/>
          <w:sz w:val="32"/>
          <w:szCs w:val="32"/>
          <w:lang w:eastAsia="zh-CN"/>
        </w:rPr>
        <w:t>三、一般公共预算</w:t>
      </w:r>
      <w:r>
        <w:rPr>
          <w:rFonts w:hint="eastAsia" w:cs="黑体" w:asciiTheme="minorEastAsia" w:hAnsiTheme="minorEastAsia"/>
          <w:color w:val="000000"/>
          <w:kern w:val="0"/>
          <w:sz w:val="32"/>
          <w:szCs w:val="32"/>
          <w:lang w:eastAsia="zh-CN"/>
        </w:rPr>
        <w:t>：是对以税收为主体的财政收入，安排用于保障和改善民生、推动经济社会发展、维护国家安全、维持国家机构正常运转等方面的收支预算</w:t>
      </w:r>
      <w:r>
        <w:rPr>
          <w:rFonts w:hint="eastAsia" w:ascii="Times New Roman" w:hAnsi="Times New Roman" w:eastAsia="仿宋_GB2312"/>
          <w:kern w:val="0"/>
          <w:sz w:val="28"/>
          <w:szCs w:val="28"/>
          <w:lang w:eastAsia="zh-CN"/>
        </w:rPr>
        <w:t>。</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b/>
          <w:sz w:val="44"/>
          <w:szCs w:val="44"/>
        </w:rPr>
      </w:pPr>
      <w:r>
        <w:rPr>
          <w:rFonts w:hint="eastAsia"/>
          <w:b/>
          <w:sz w:val="44"/>
          <w:szCs w:val="44"/>
        </w:rPr>
        <w:t>洞口县</w:t>
      </w:r>
      <w:r>
        <w:rPr>
          <w:rFonts w:hint="eastAsia"/>
          <w:b/>
          <w:sz w:val="44"/>
          <w:szCs w:val="44"/>
          <w:u w:val="single"/>
          <w:lang w:val="en-US" w:eastAsia="zh-CN"/>
        </w:rPr>
        <w:t xml:space="preserve"> 2021年度杨林镇人民政府 </w:t>
      </w:r>
      <w:r>
        <w:rPr>
          <w:rFonts w:hint="eastAsia"/>
          <w:b/>
          <w:sz w:val="44"/>
          <w:szCs w:val="44"/>
        </w:rPr>
        <w:t>整体支出</w:t>
      </w:r>
    </w:p>
    <w:p>
      <w:pPr>
        <w:jc w:val="center"/>
        <w:rPr>
          <w:b/>
          <w:sz w:val="44"/>
          <w:szCs w:val="44"/>
        </w:rPr>
      </w:pPr>
      <w:r>
        <w:rPr>
          <w:rFonts w:hint="eastAsia"/>
          <w:b/>
          <w:sz w:val="44"/>
          <w:szCs w:val="44"/>
        </w:rPr>
        <w:t>绩效评价报告</w:t>
      </w:r>
    </w:p>
    <w:p>
      <w:pPr>
        <w:ind w:firstLine="600" w:firstLineChars="200"/>
        <w:rPr>
          <w:sz w:val="30"/>
          <w:szCs w:val="30"/>
        </w:rPr>
      </w:pP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一、部门概况</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（一）基本情况</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洞口县</w:t>
      </w:r>
      <w:r>
        <w:rPr>
          <w:rFonts w:hint="eastAsia" w:asciiTheme="minorEastAsia" w:hAnsiTheme="minorEastAsia" w:eastAsiaTheme="minorEastAsia"/>
          <w:sz w:val="32"/>
          <w:szCs w:val="32"/>
          <w:lang w:val="en-US" w:eastAsia="zh-CN"/>
        </w:rPr>
        <w:t xml:space="preserve"> 杨林镇人民政府 </w:t>
      </w:r>
      <w:r>
        <w:rPr>
          <w:rFonts w:hint="eastAsia" w:asciiTheme="minorEastAsia" w:hAnsiTheme="minorEastAsia" w:eastAsiaTheme="minorEastAsia"/>
          <w:sz w:val="32"/>
          <w:szCs w:val="32"/>
        </w:rPr>
        <w:t>位于洞口县</w:t>
      </w:r>
      <w:r>
        <w:rPr>
          <w:rFonts w:hint="eastAsia" w:asciiTheme="minorEastAsia" w:hAnsiTheme="minorEastAsia" w:eastAsiaTheme="minorEastAsia"/>
          <w:sz w:val="32"/>
          <w:szCs w:val="32"/>
          <w:lang w:val="en-US" w:eastAsia="zh-CN"/>
        </w:rPr>
        <w:t xml:space="preserve"> 东南 </w:t>
      </w:r>
      <w:r>
        <w:rPr>
          <w:rFonts w:hint="eastAsia" w:asciiTheme="minorEastAsia" w:hAnsiTheme="minorEastAsia" w:eastAsiaTheme="minorEastAsia"/>
          <w:sz w:val="32"/>
          <w:szCs w:val="32"/>
        </w:rPr>
        <w:t>部的</w:t>
      </w:r>
      <w:r>
        <w:rPr>
          <w:rFonts w:hint="eastAsia" w:asciiTheme="minorEastAsia" w:hAnsiTheme="minorEastAsia" w:eastAsiaTheme="minorEastAsia"/>
          <w:sz w:val="32"/>
          <w:szCs w:val="32"/>
          <w:lang w:val="en-US" w:eastAsia="zh-CN"/>
        </w:rPr>
        <w:t xml:space="preserve"> 杨林村   </w:t>
      </w:r>
      <w:r>
        <w:rPr>
          <w:rFonts w:hint="eastAsia" w:asciiTheme="minorEastAsia" w:hAnsiTheme="minorEastAsia" w:eastAsiaTheme="minorEastAsia"/>
          <w:sz w:val="32"/>
          <w:szCs w:val="32"/>
        </w:rPr>
        <w:t>。</w:t>
      </w:r>
    </w:p>
    <w:p>
      <w:pPr>
        <w:keepNext w:val="0"/>
        <w:keepLines w:val="0"/>
        <w:pageBreakBefore w:val="0"/>
        <w:kinsoku/>
        <w:wordWrap/>
        <w:overflowPunct/>
        <w:topLinePunct w:val="0"/>
        <w:bidi w:val="0"/>
        <w:adjustRightInd/>
        <w:snapToGrid/>
        <w:ind w:firstLine="640" w:firstLineChars="200"/>
        <w:textAlignment w:val="auto"/>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洞口县</w:t>
      </w:r>
      <w:r>
        <w:rPr>
          <w:rFonts w:hint="eastAsia" w:asciiTheme="minorEastAsia" w:hAnsiTheme="minorEastAsia" w:eastAsiaTheme="minorEastAsia"/>
          <w:sz w:val="32"/>
          <w:szCs w:val="32"/>
          <w:lang w:val="en-US" w:eastAsia="zh-CN"/>
        </w:rPr>
        <w:t xml:space="preserve">  杨林镇人民政府 </w:t>
      </w:r>
      <w:r>
        <w:rPr>
          <w:rFonts w:hint="eastAsia" w:asciiTheme="minorEastAsia" w:hAnsiTheme="minorEastAsia" w:eastAsiaTheme="minorEastAsia"/>
          <w:sz w:val="32"/>
          <w:szCs w:val="32"/>
        </w:rPr>
        <w:t>现属</w:t>
      </w:r>
      <w:r>
        <w:rPr>
          <w:rFonts w:hint="eastAsia" w:asciiTheme="minorEastAsia" w:hAnsiTheme="minorEastAsia" w:eastAsiaTheme="minorEastAsia"/>
          <w:sz w:val="32"/>
          <w:szCs w:val="32"/>
          <w:lang w:val="en-US" w:eastAsia="zh-CN"/>
        </w:rPr>
        <w:t xml:space="preserve">  行政  </w:t>
      </w:r>
      <w:r>
        <w:rPr>
          <w:rFonts w:hint="eastAsia" w:asciiTheme="minorEastAsia" w:hAnsiTheme="minorEastAsia" w:eastAsiaTheme="minorEastAsia"/>
          <w:sz w:val="32"/>
          <w:szCs w:val="32"/>
        </w:rPr>
        <w:t>单位</w:t>
      </w:r>
      <w:r>
        <w:rPr>
          <w:rFonts w:hint="eastAsia" w:asciiTheme="minorEastAsia" w:hAnsiTheme="minorEastAsia" w:eastAsiaTheme="minorEastAsia"/>
          <w:sz w:val="32"/>
          <w:szCs w:val="32"/>
          <w:lang w:eastAsia="zh-CN"/>
        </w:rPr>
        <w:t>（单位性质）</w:t>
      </w:r>
      <w:r>
        <w:rPr>
          <w:rFonts w:hint="eastAsia" w:asciiTheme="minorEastAsia" w:hAnsiTheme="minorEastAsia" w:eastAsiaTheme="minorEastAsia"/>
          <w:sz w:val="32"/>
          <w:szCs w:val="32"/>
        </w:rPr>
        <w:t>，隶属洞口县</w:t>
      </w:r>
      <w:r>
        <w:rPr>
          <w:rFonts w:hint="eastAsia" w:asciiTheme="minorEastAsia" w:hAnsiTheme="minorEastAsia" w:eastAsiaTheme="minorEastAsia"/>
          <w:sz w:val="32"/>
          <w:szCs w:val="32"/>
          <w:lang w:val="en-US" w:eastAsia="zh-CN"/>
        </w:rPr>
        <w:t>人民政府</w:t>
      </w:r>
      <w:r>
        <w:rPr>
          <w:rFonts w:hint="eastAsia" w:asciiTheme="minorEastAsia" w:hAnsiTheme="minorEastAsia" w:eastAsiaTheme="minorEastAsia"/>
          <w:sz w:val="32"/>
          <w:szCs w:val="32"/>
        </w:rPr>
        <w:t>管理。现有职工</w:t>
      </w:r>
      <w:r>
        <w:rPr>
          <w:rFonts w:hint="eastAsia" w:asciiTheme="minorEastAsia" w:hAnsiTheme="minorEastAsia" w:eastAsiaTheme="minorEastAsia"/>
          <w:sz w:val="32"/>
          <w:szCs w:val="32"/>
          <w:lang w:val="en-US" w:eastAsia="zh-CN"/>
        </w:rPr>
        <w:t xml:space="preserve">63 </w:t>
      </w:r>
      <w:r>
        <w:rPr>
          <w:rFonts w:hint="eastAsia" w:asciiTheme="minorEastAsia" w:hAnsiTheme="minorEastAsia" w:eastAsiaTheme="minorEastAsia"/>
          <w:sz w:val="32"/>
          <w:szCs w:val="32"/>
        </w:rPr>
        <w:t>人，其中在职人员</w:t>
      </w:r>
      <w:r>
        <w:rPr>
          <w:rFonts w:hint="eastAsia" w:asciiTheme="minorEastAsia" w:hAnsiTheme="minorEastAsia" w:eastAsiaTheme="minorEastAsia"/>
          <w:sz w:val="32"/>
          <w:szCs w:val="32"/>
          <w:lang w:val="en-US" w:eastAsia="zh-CN"/>
        </w:rPr>
        <w:t xml:space="preserve"> 52 </w:t>
      </w:r>
      <w:r>
        <w:rPr>
          <w:rFonts w:hint="eastAsia" w:asciiTheme="minorEastAsia" w:hAnsiTheme="minorEastAsia" w:eastAsiaTheme="minorEastAsia"/>
          <w:sz w:val="32"/>
          <w:szCs w:val="32"/>
        </w:rPr>
        <w:t>人，退休人员</w:t>
      </w:r>
      <w:r>
        <w:rPr>
          <w:rFonts w:hint="eastAsia" w:asciiTheme="minorEastAsia" w:hAnsiTheme="minorEastAsia" w:eastAsiaTheme="minorEastAsia"/>
          <w:sz w:val="32"/>
          <w:szCs w:val="32"/>
          <w:lang w:val="en-US" w:eastAsia="zh-CN"/>
        </w:rPr>
        <w:t xml:space="preserve">  11</w:t>
      </w:r>
      <w:r>
        <w:rPr>
          <w:rFonts w:hint="eastAsia" w:asciiTheme="minorEastAsia" w:hAnsiTheme="minorEastAsia" w:eastAsiaTheme="minorEastAsia"/>
          <w:sz w:val="32"/>
          <w:szCs w:val="32"/>
        </w:rPr>
        <w:t>人。内设</w:t>
      </w:r>
      <w:r>
        <w:rPr>
          <w:rFonts w:hint="eastAsia" w:asciiTheme="minorEastAsia" w:hAnsiTheme="minorEastAsia" w:eastAsiaTheme="minorEastAsia"/>
          <w:sz w:val="32"/>
          <w:szCs w:val="32"/>
          <w:lang w:val="en-US" w:eastAsia="zh-CN"/>
        </w:rPr>
        <w:t>党委</w:t>
      </w:r>
      <w:r>
        <w:rPr>
          <w:rFonts w:hint="eastAsia" w:asciiTheme="minorEastAsia" w:hAnsiTheme="minorEastAsia"/>
          <w:sz w:val="32"/>
          <w:szCs w:val="32"/>
          <w:lang w:eastAsia="zh-CN"/>
        </w:rPr>
        <w:t>、</w:t>
      </w:r>
      <w:r>
        <w:rPr>
          <w:rFonts w:hint="eastAsia" w:asciiTheme="minorEastAsia" w:hAnsiTheme="minorEastAsia" w:eastAsiaTheme="minorEastAsia"/>
          <w:sz w:val="32"/>
          <w:szCs w:val="32"/>
          <w:lang w:val="en-US" w:eastAsia="zh-CN"/>
        </w:rPr>
        <w:t>人大</w:t>
      </w:r>
      <w:r>
        <w:rPr>
          <w:rFonts w:hint="eastAsia" w:asciiTheme="minorEastAsia" w:hAnsiTheme="minorEastAsia"/>
          <w:sz w:val="32"/>
          <w:szCs w:val="32"/>
          <w:lang w:val="en-US" w:eastAsia="zh-CN"/>
        </w:rPr>
        <w:t>、</w:t>
      </w:r>
      <w:r>
        <w:rPr>
          <w:rFonts w:hint="eastAsia" w:asciiTheme="minorEastAsia" w:hAnsiTheme="minorEastAsia" w:eastAsiaTheme="minorEastAsia"/>
          <w:sz w:val="32"/>
          <w:szCs w:val="32"/>
          <w:lang w:val="en-US" w:eastAsia="zh-CN"/>
        </w:rPr>
        <w:t>政协</w:t>
      </w:r>
      <w:r>
        <w:rPr>
          <w:rFonts w:hint="eastAsia" w:asciiTheme="minorEastAsia" w:hAnsiTheme="minorEastAsia"/>
          <w:sz w:val="32"/>
          <w:szCs w:val="32"/>
          <w:lang w:val="en-US" w:eastAsia="zh-CN"/>
        </w:rPr>
        <w:t>、</w:t>
      </w:r>
      <w:r>
        <w:rPr>
          <w:rFonts w:hint="eastAsia" w:asciiTheme="minorEastAsia" w:hAnsiTheme="minorEastAsia" w:eastAsiaTheme="minorEastAsia"/>
          <w:sz w:val="32"/>
          <w:szCs w:val="32"/>
          <w:lang w:val="en-US" w:eastAsia="zh-CN"/>
        </w:rPr>
        <w:t>党政办</w:t>
      </w:r>
      <w:r>
        <w:rPr>
          <w:rFonts w:hint="eastAsia" w:asciiTheme="minorEastAsia" w:hAnsiTheme="minorEastAsia"/>
          <w:sz w:val="32"/>
          <w:szCs w:val="32"/>
          <w:lang w:eastAsia="zh-CN"/>
        </w:rPr>
        <w:t>、</w:t>
      </w:r>
      <w:r>
        <w:rPr>
          <w:rFonts w:hint="eastAsia" w:asciiTheme="minorEastAsia" w:hAnsiTheme="minorEastAsia" w:eastAsiaTheme="minorEastAsia"/>
          <w:sz w:val="32"/>
          <w:szCs w:val="32"/>
          <w:lang w:val="en-US" w:eastAsia="zh-CN"/>
        </w:rPr>
        <w:t>综合行政执法大队</w:t>
      </w:r>
      <w:r>
        <w:rPr>
          <w:rFonts w:hint="eastAsia" w:asciiTheme="minorEastAsia" w:hAnsiTheme="minorEastAsia"/>
          <w:sz w:val="32"/>
          <w:szCs w:val="32"/>
          <w:lang w:val="en-US" w:eastAsia="zh-CN"/>
        </w:rPr>
        <w:t>、</w:t>
      </w:r>
      <w:r>
        <w:rPr>
          <w:rFonts w:hint="eastAsia" w:asciiTheme="minorEastAsia" w:hAnsiTheme="minorEastAsia" w:eastAsiaTheme="minorEastAsia"/>
          <w:sz w:val="32"/>
          <w:szCs w:val="32"/>
          <w:lang w:val="en-US" w:eastAsia="zh-CN"/>
        </w:rPr>
        <w:t>政府服务中心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退役军人事务站 、农业综合服务中心、财政所10个机构。</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单位的</w:t>
      </w:r>
      <w:r>
        <w:rPr>
          <w:rFonts w:hint="eastAsia" w:asciiTheme="minorEastAsia" w:hAnsiTheme="minorEastAsia" w:eastAsiaTheme="minorEastAsia"/>
          <w:sz w:val="32"/>
          <w:szCs w:val="32"/>
        </w:rPr>
        <w:t>主要职能是：贯彻党的路线、方针、政策，执行本级党代会、人民代表大会的决议和上级党委、政府的决定和命令，承担促进经济发展、加强社会管理、搞好公共服务、维护社会稳定和巩固基层政权等职能，推动物质文明、政治文明、精神文明协调发展。具体职责为：</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是促进经济发展。制定实施本乡经济发展规划，指导农村经济发展，推进农业结构调整，促进经济增长方式转变，发展壮大乡村集体经济；大力发展非公有制经济，推进农村市场经济体系的建设，发展现代农业和二、三产业，促进农民增收。</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是加强社会管理。制定实施本乡社会发展规划，负责抓好义务教育、人口和计划生育、耕地和生态环境保护、民政事务、救灾救助、就业培训、社会保障、劳动关系协调和新型合作医疗实施等工作。保障少数民族的权利和尊重少数民族的风俗习惯。依法履行上级赋予的监督管理权和行政处罚权，配合上级行政执法部门做好相关的行政执法工作。加强农村精神文明建设，促进农村社会事业发展。加强对上级部门派驻机构的协调和监督，强化乡镇财政、村级财务和集体资产的监督管理，建立健全减轻农民负担的监督管理机制，完善区域性、突发性事件的处置工作机制。</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是搞好公共服务。加强乡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四是维护社会稳定。加强社会治安综合治理，综合协调平安建设工作，强化信访、调解工作，化解农村社会矛盾，维护社会秩序；抓好法制宣传和普法教育，增强干部群众的法制意识，保护各种经济组织的合法权益和公民的合法财产权，保障公民人身权利、民主权利和其他权利。</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五是巩固基层政权。加强党的思想建设、组织建设、作风建设和制度建设，深化党风廉政建设，强化乡人大对乡政府的监督，切实加强和改进对村级党组织的领导和对村民委员会的指导，扩大和健全农村基层民主，充分发挥工会、共青团、妇联等群众团体的桥梁纽带作用。</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六是法律、法规、规章规定及上级政府交办的其他事项。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（二）资金支出管理</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sz w:val="32"/>
          <w:szCs w:val="32"/>
          <w:lang w:val="en-US" w:eastAsia="zh-CN"/>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经费支出审批制度：镇政府各类财务资金支出严格执行财务会审流程</w:t>
      </w:r>
      <w:r>
        <w:rPr>
          <w:rFonts w:hint="eastAsia" w:asciiTheme="minorEastAsia" w:hAnsiTheme="minorEastAsia"/>
          <w:sz w:val="32"/>
          <w:szCs w:val="32"/>
          <w:lang w:val="en-US" w:eastAsia="zh-CN"/>
        </w:rPr>
        <w:t>。</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费用支出报销 ：必须使用正规的发票</w:t>
      </w:r>
      <w:r>
        <w:rPr>
          <w:rFonts w:hint="eastAsia" w:asciiTheme="minorEastAsia" w:hAnsiTheme="minorEastAsia"/>
          <w:sz w:val="32"/>
          <w:szCs w:val="32"/>
          <w:lang w:val="en-US" w:eastAsia="zh-CN"/>
        </w:rPr>
        <w:t>。</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sz w:val="32"/>
          <w:szCs w:val="32"/>
          <w:lang w:val="en-US" w:eastAsia="zh-CN"/>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专项资金：严格执行专款专用制度</w:t>
      </w:r>
      <w:r>
        <w:rPr>
          <w:rFonts w:hint="eastAsia" w:asciiTheme="minorEastAsia" w:hAnsiTheme="minorEastAsia"/>
          <w:sz w:val="32"/>
          <w:szCs w:val="32"/>
          <w:lang w:val="en-US" w:eastAsia="zh-CN"/>
        </w:rPr>
        <w:t>。</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（一）基本支出</w:t>
      </w:r>
      <w:r>
        <w:rPr>
          <w:rFonts w:hint="eastAsia" w:asciiTheme="minorEastAsia" w:hAnsiTheme="minorEastAsia" w:eastAsiaTheme="minorEastAsia"/>
          <w:sz w:val="32"/>
          <w:szCs w:val="32"/>
          <w:lang w:eastAsia="zh-CN"/>
        </w:rPr>
        <w:t>情况</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基本支出用于保障单位正常运转、完成日常工作任务而发生的支出，包括人员经费和公用经费。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我</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年预算指标数为</w:t>
      </w:r>
      <w:r>
        <w:rPr>
          <w:rFonts w:hint="eastAsia" w:asciiTheme="minorEastAsia" w:hAnsiTheme="minorEastAsia" w:eastAsiaTheme="minorEastAsia"/>
          <w:sz w:val="32"/>
          <w:szCs w:val="32"/>
          <w:lang w:val="en-US" w:eastAsia="zh-CN"/>
        </w:rPr>
        <w:t xml:space="preserve">493.88 </w:t>
      </w:r>
      <w:r>
        <w:rPr>
          <w:rFonts w:hint="eastAsia" w:asciiTheme="minorEastAsia" w:hAnsiTheme="minorEastAsia" w:eastAsiaTheme="minorEastAsia"/>
          <w:sz w:val="32"/>
          <w:szCs w:val="32"/>
        </w:rPr>
        <w:t>万元，实际安排到单位的指标为</w:t>
      </w:r>
      <w:r>
        <w:rPr>
          <w:rFonts w:hint="eastAsia" w:asciiTheme="minorEastAsia" w:hAnsiTheme="minorEastAsia" w:eastAsiaTheme="minorEastAsia"/>
          <w:sz w:val="32"/>
          <w:szCs w:val="32"/>
          <w:lang w:val="en-US" w:eastAsia="zh-CN"/>
        </w:rPr>
        <w:t xml:space="preserve">   493.88</w:t>
      </w:r>
      <w:r>
        <w:rPr>
          <w:rFonts w:hint="eastAsia" w:asciiTheme="minorEastAsia" w:hAnsiTheme="minorEastAsia" w:eastAsiaTheme="minorEastAsia"/>
          <w:sz w:val="32"/>
          <w:szCs w:val="32"/>
        </w:rPr>
        <w:t>万元。</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年年初预算批复的基本支出为</w:t>
      </w:r>
      <w:r>
        <w:rPr>
          <w:rFonts w:hint="eastAsia" w:asciiTheme="minorEastAsia" w:hAnsiTheme="minorEastAsia" w:eastAsiaTheme="minorEastAsia"/>
          <w:sz w:val="32"/>
          <w:szCs w:val="32"/>
          <w:lang w:val="en-US" w:eastAsia="zh-CN"/>
        </w:rPr>
        <w:t xml:space="preserve"> 493.88 </w:t>
      </w:r>
      <w:r>
        <w:rPr>
          <w:rFonts w:hint="eastAsia" w:asciiTheme="minorEastAsia" w:hAnsiTheme="minorEastAsia" w:eastAsiaTheme="minorEastAsia"/>
          <w:sz w:val="32"/>
          <w:szCs w:val="32"/>
        </w:rPr>
        <w:t>万元。</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年决算基本支出</w:t>
      </w:r>
      <w:r>
        <w:rPr>
          <w:rFonts w:hint="eastAsia" w:asciiTheme="minorEastAsia" w:hAnsiTheme="minorEastAsia" w:eastAsiaTheme="minorEastAsia"/>
          <w:sz w:val="32"/>
          <w:szCs w:val="32"/>
          <w:lang w:val="en-US" w:eastAsia="zh-CN"/>
        </w:rPr>
        <w:t xml:space="preserve"> 855.89 </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 xml:space="preserve">551.83  </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sz w:val="32"/>
          <w:szCs w:val="32"/>
          <w:lang w:val="en-US" w:eastAsia="zh-CN"/>
        </w:rPr>
        <w:t xml:space="preserve"> 246.96 </w:t>
      </w:r>
      <w:r>
        <w:rPr>
          <w:rFonts w:hint="eastAsia" w:asciiTheme="minorEastAsia" w:hAnsiTheme="minorEastAsia" w:eastAsiaTheme="minorEastAsia"/>
          <w:sz w:val="32"/>
          <w:szCs w:val="32"/>
        </w:rPr>
        <w:t>万元，对个人和家庭的补助支出</w:t>
      </w:r>
      <w:r>
        <w:rPr>
          <w:rFonts w:hint="eastAsia" w:asciiTheme="minorEastAsia" w:hAnsiTheme="minorEastAsia" w:eastAsiaTheme="minorEastAsia"/>
          <w:sz w:val="32"/>
          <w:szCs w:val="32"/>
          <w:lang w:val="en-US" w:eastAsia="zh-CN"/>
        </w:rPr>
        <w:t xml:space="preserve"> 57.1  </w:t>
      </w:r>
      <w:r>
        <w:rPr>
          <w:rFonts w:hint="eastAsia" w:asciiTheme="minorEastAsia" w:hAnsiTheme="minorEastAsia" w:eastAsiaTheme="minorEastAsia"/>
          <w:sz w:val="32"/>
          <w:szCs w:val="32"/>
        </w:rPr>
        <w:t>万元。决算数与年初预算指标对比，基本差异</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万元，其中工资福利支出差异</w:t>
      </w:r>
      <w:r>
        <w:rPr>
          <w:rFonts w:hint="eastAsia" w:asciiTheme="minorEastAsia" w:hAnsiTheme="minorEastAsia" w:eastAsiaTheme="minorEastAsia"/>
          <w:sz w:val="32"/>
          <w:szCs w:val="32"/>
          <w:lang w:val="en-US" w:eastAsia="zh-CN"/>
        </w:rPr>
        <w:t xml:space="preserve"> 159.43  </w:t>
      </w:r>
      <w:r>
        <w:rPr>
          <w:rFonts w:hint="eastAsia" w:asciiTheme="minorEastAsia" w:hAnsiTheme="minorEastAsia" w:eastAsiaTheme="minorEastAsia"/>
          <w:sz w:val="32"/>
          <w:szCs w:val="32"/>
        </w:rPr>
        <w:t>万元，主要原因为</w:t>
      </w:r>
      <w:r>
        <w:rPr>
          <w:rFonts w:hint="eastAsia" w:asciiTheme="minorEastAsia" w:hAnsiTheme="minorEastAsia" w:eastAsiaTheme="minorEastAsia"/>
          <w:sz w:val="32"/>
          <w:szCs w:val="32"/>
          <w:lang w:val="en-US" w:eastAsia="zh-CN"/>
        </w:rPr>
        <w:t xml:space="preserve">新增公务员工资没有纳入预算和绩效的发放 </w:t>
      </w:r>
      <w:r>
        <w:rPr>
          <w:rFonts w:hint="eastAsia" w:asciiTheme="minorEastAsia" w:hAnsiTheme="minorEastAsia" w:eastAsiaTheme="minorEastAsia"/>
          <w:sz w:val="32"/>
          <w:szCs w:val="32"/>
        </w:rPr>
        <w:t>；对个人和家庭的补助差异为</w:t>
      </w:r>
      <w:r>
        <w:rPr>
          <w:rFonts w:hint="eastAsia" w:asciiTheme="minorEastAsia" w:hAnsiTheme="minorEastAsia" w:eastAsiaTheme="minorEastAsia"/>
          <w:sz w:val="32"/>
          <w:szCs w:val="32"/>
          <w:lang w:val="en-US" w:eastAsia="zh-CN"/>
        </w:rPr>
        <w:t>51.88</w:t>
      </w:r>
      <w:r>
        <w:rPr>
          <w:rFonts w:hint="eastAsia" w:asciiTheme="minorEastAsia" w:hAnsiTheme="minorEastAsia" w:eastAsiaTheme="minorEastAsia"/>
          <w:sz w:val="32"/>
          <w:szCs w:val="32"/>
        </w:rPr>
        <w:t>万元，主要</w:t>
      </w:r>
      <w:r>
        <w:rPr>
          <w:rFonts w:hint="eastAsia" w:asciiTheme="minorEastAsia" w:hAnsiTheme="minorEastAsia" w:eastAsiaTheme="minorEastAsia"/>
          <w:sz w:val="32"/>
          <w:szCs w:val="32"/>
          <w:lang w:eastAsia="zh-CN"/>
        </w:rPr>
        <w:t>原因</w:t>
      </w:r>
      <w:r>
        <w:rPr>
          <w:rFonts w:hint="eastAsia" w:asciiTheme="minorEastAsia" w:hAnsiTheme="minorEastAsia" w:eastAsiaTheme="minorEastAsia"/>
          <w:sz w:val="32"/>
          <w:szCs w:val="32"/>
        </w:rPr>
        <w:t>是</w:t>
      </w:r>
      <w:r>
        <w:rPr>
          <w:rFonts w:hint="eastAsia" w:asciiTheme="minorEastAsia" w:hAnsiTheme="minorEastAsia" w:eastAsiaTheme="minorEastAsia"/>
          <w:sz w:val="32"/>
          <w:szCs w:val="32"/>
          <w:lang w:val="en-US" w:eastAsia="zh-CN"/>
        </w:rPr>
        <w:t xml:space="preserve">预算不精准，没有准确分到各项目支出中来 </w:t>
      </w:r>
      <w:r>
        <w:rPr>
          <w:rFonts w:hint="eastAsia" w:asciiTheme="minorEastAsia" w:hAnsiTheme="minorEastAsia" w:eastAsiaTheme="minorEastAsia"/>
          <w:sz w:val="32"/>
          <w:szCs w:val="32"/>
        </w:rPr>
        <w:t>。</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（二）“三公”经费情况</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 xml:space="preserve">全年决算支出“三公”经费 </w:t>
      </w:r>
      <w:r>
        <w:rPr>
          <w:rFonts w:hint="eastAsia" w:asciiTheme="minorEastAsia" w:hAnsiTheme="minorEastAsia" w:eastAsiaTheme="minorEastAsia"/>
          <w:sz w:val="32"/>
          <w:szCs w:val="32"/>
          <w:lang w:val="en-US" w:eastAsia="zh-CN"/>
        </w:rPr>
        <w:t>2.18</w:t>
      </w:r>
      <w:r>
        <w:rPr>
          <w:rFonts w:hint="eastAsia" w:asciiTheme="minorEastAsia" w:hAnsiTheme="minorEastAsia" w:eastAsiaTheme="minorEastAsia"/>
          <w:sz w:val="32"/>
          <w:szCs w:val="32"/>
        </w:rPr>
        <w:t>万元，其中公务接待费</w:t>
      </w:r>
      <w:r>
        <w:rPr>
          <w:rFonts w:hint="eastAsia" w:asciiTheme="minorEastAsia" w:hAnsiTheme="minorEastAsia" w:eastAsiaTheme="minorEastAsia"/>
          <w:sz w:val="32"/>
          <w:szCs w:val="32"/>
          <w:lang w:val="en-US" w:eastAsia="zh-CN"/>
        </w:rPr>
        <w:t xml:space="preserve">0.18  </w:t>
      </w:r>
      <w:r>
        <w:rPr>
          <w:rFonts w:hint="eastAsia" w:asciiTheme="minorEastAsia" w:hAnsiTheme="minorEastAsia" w:eastAsiaTheme="minorEastAsia"/>
          <w:sz w:val="32"/>
          <w:szCs w:val="32"/>
        </w:rPr>
        <w:t>万元、公务用车购置及运行维护</w:t>
      </w:r>
      <w:r>
        <w:rPr>
          <w:rFonts w:hint="eastAsia" w:asciiTheme="minorEastAsia" w:hAnsiTheme="minorEastAsia"/>
          <w:sz w:val="32"/>
          <w:szCs w:val="32"/>
          <w:lang w:eastAsia="zh-CN"/>
        </w:rPr>
        <w:t>费</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1、公务接待费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年公务接待费为</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万元，较上年度节约</w:t>
      </w:r>
      <w:r>
        <w:rPr>
          <w:rFonts w:hint="eastAsia" w:asciiTheme="minorEastAsia" w:hAnsiTheme="minorEastAsia" w:eastAsiaTheme="minorEastAsia"/>
          <w:sz w:val="32"/>
          <w:szCs w:val="32"/>
          <w:lang w:val="en-US" w:eastAsia="zh-CN"/>
        </w:rPr>
        <w:t>0.77</w:t>
      </w:r>
      <w:r>
        <w:rPr>
          <w:rFonts w:hint="eastAsia" w:asciiTheme="minorEastAsia" w:hAnsiTheme="minorEastAsia" w:eastAsiaTheme="minorEastAsia"/>
          <w:sz w:val="32"/>
          <w:szCs w:val="32"/>
        </w:rPr>
        <w:t>万元。</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2、公务用车购置及运行维护费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年单位实有车辆</w:t>
      </w:r>
      <w:r>
        <w:rPr>
          <w:rFonts w:hint="eastAsia" w:asciiTheme="minorEastAsia" w:hAnsiTheme="minorEastAsia" w:eastAsiaTheme="minorEastAsia"/>
          <w:sz w:val="32"/>
          <w:szCs w:val="32"/>
          <w:lang w:val="en-US" w:eastAsia="zh-CN"/>
        </w:rPr>
        <w:t xml:space="preserve">  1 </w:t>
      </w:r>
      <w:r>
        <w:rPr>
          <w:rFonts w:hint="eastAsia" w:asciiTheme="minorEastAsia" w:hAnsiTheme="minorEastAsia" w:eastAsiaTheme="minorEastAsia"/>
          <w:sz w:val="32"/>
          <w:szCs w:val="32"/>
        </w:rPr>
        <w:t>辆，其中公共预算财政拨款开支运行维护费的公务用车保有量为</w:t>
      </w:r>
      <w:r>
        <w:rPr>
          <w:rFonts w:hint="eastAsia" w:asciiTheme="minorEastAsia" w:hAnsiTheme="minorEastAsia" w:eastAsiaTheme="minorEastAsia"/>
          <w:sz w:val="32"/>
          <w:szCs w:val="32"/>
          <w:lang w:val="en-US" w:eastAsia="zh-CN"/>
        </w:rPr>
        <w:t xml:space="preserve">  1 </w:t>
      </w:r>
      <w:r>
        <w:rPr>
          <w:rFonts w:hint="eastAsia" w:asciiTheme="minorEastAsia" w:hAnsiTheme="minorEastAsia" w:eastAsiaTheme="minorEastAsia"/>
          <w:sz w:val="32"/>
          <w:szCs w:val="32"/>
        </w:rPr>
        <w:t>辆。其中：</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（1）公务用车运行维护费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年的公务车运行维护费为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年度公务车运行维护费</w:t>
      </w:r>
      <w:r>
        <w:rPr>
          <w:rFonts w:hint="eastAsia" w:asciiTheme="minorEastAsia" w:hAnsiTheme="minorEastAsia" w:eastAsiaTheme="minorEastAsia"/>
          <w:sz w:val="32"/>
          <w:szCs w:val="32"/>
          <w:lang w:val="en-US" w:eastAsia="zh-CN"/>
        </w:rPr>
        <w:t xml:space="preserve">  1.93 </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 。</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2、公务用车购置费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年度没有新增公务用车。</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（三）基本支出———公用经费</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年初批复预算的公用经费为</w:t>
      </w:r>
      <w:r>
        <w:rPr>
          <w:rFonts w:hint="eastAsia" w:asciiTheme="minorEastAsia" w:hAnsiTheme="minorEastAsia" w:eastAsiaTheme="minorEastAsia"/>
          <w:sz w:val="32"/>
          <w:szCs w:val="32"/>
          <w:lang w:val="en-US" w:eastAsia="zh-CN"/>
        </w:rPr>
        <w:t xml:space="preserve"> 91.76  </w:t>
      </w:r>
      <w:r>
        <w:rPr>
          <w:rFonts w:hint="eastAsia" w:asciiTheme="minorEastAsia" w:hAnsiTheme="minorEastAsia" w:eastAsiaTheme="minorEastAsia"/>
          <w:sz w:val="32"/>
          <w:szCs w:val="32"/>
        </w:rPr>
        <w:t>万元，全年决算公用经费支出为</w:t>
      </w:r>
      <w:r>
        <w:rPr>
          <w:rFonts w:hint="eastAsia" w:asciiTheme="minorEastAsia" w:hAnsiTheme="minorEastAsia" w:eastAsiaTheme="minorEastAsia"/>
          <w:sz w:val="32"/>
          <w:szCs w:val="32"/>
          <w:lang w:val="en-US" w:eastAsia="zh-CN"/>
        </w:rPr>
        <w:t>246.96</w:t>
      </w:r>
      <w:r>
        <w:rPr>
          <w:rFonts w:hint="eastAsia" w:asciiTheme="minorEastAsia" w:hAnsiTheme="minorEastAsia" w:eastAsiaTheme="minorEastAsia"/>
          <w:sz w:val="32"/>
          <w:szCs w:val="32"/>
        </w:rPr>
        <w:t>万元。</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（三）绩效评价工作情况</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根据《关于开展202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年度各预算单位部门整体支出绩效自评价工作的通知》（洞财</w:t>
      </w:r>
      <w:r>
        <w:rPr>
          <w:rFonts w:hint="eastAsia" w:asciiTheme="minorEastAsia" w:hAnsiTheme="minorEastAsia" w:eastAsiaTheme="minorEastAsia"/>
          <w:sz w:val="32"/>
          <w:szCs w:val="32"/>
          <w:lang w:eastAsia="zh-CN"/>
        </w:rPr>
        <w:t>绩</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号）文件</w:t>
      </w:r>
      <w:r>
        <w:rPr>
          <w:rFonts w:hint="eastAsia" w:asciiTheme="minorEastAsia" w:hAnsiTheme="minorEastAsia" w:eastAsiaTheme="minorEastAsia"/>
          <w:sz w:val="32"/>
          <w:szCs w:val="32"/>
          <w:lang w:eastAsia="zh-CN"/>
        </w:rPr>
        <w:t>（正式文件后发）</w:t>
      </w:r>
      <w:r>
        <w:rPr>
          <w:rFonts w:hint="eastAsia" w:asciiTheme="minorEastAsia" w:hAnsiTheme="minorEastAsia" w:eastAsiaTheme="minorEastAsia"/>
          <w:sz w:val="32"/>
          <w:szCs w:val="32"/>
        </w:rPr>
        <w:t>，我单位成立了绩效评价工作领导小组，制定了《202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年度财政资金绩效自评方案》，并依据方案组织开展绩效评价工作。评价小组采取座谈等方式听取情况，检查基本支出、项目支出有关账目，收集整理支出相关资料，对绩效自评材料进行分析，形成评价结论。</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三、部门整体支出绩效情况</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 xml:space="preserve">年，我单位在上级主管部门领导下，坚持稳中求进、改革创新、积极作为，突出抓改革强监管促发展，各方面工作稳步推进，根据我场制定的《部门整体支出绩效评价自评分值表》评分，得分为 </w:t>
      </w:r>
      <w:r>
        <w:rPr>
          <w:rFonts w:hint="eastAsia" w:asciiTheme="minorEastAsia" w:hAnsiTheme="minorEastAsia" w:eastAsiaTheme="minorEastAsia"/>
          <w:sz w:val="32"/>
          <w:szCs w:val="32"/>
          <w:lang w:val="en-US" w:eastAsia="zh-CN"/>
        </w:rPr>
        <w:t>87</w:t>
      </w:r>
      <w:r>
        <w:rPr>
          <w:rFonts w:hint="eastAsia" w:asciiTheme="minorEastAsia" w:hAnsiTheme="minorEastAsia" w:eastAsiaTheme="minorEastAsia"/>
          <w:sz w:val="32"/>
          <w:szCs w:val="32"/>
        </w:rPr>
        <w:t>分，财政支出绩效为</w:t>
      </w:r>
      <w:r>
        <w:rPr>
          <w:rFonts w:hint="eastAsia" w:asciiTheme="minorEastAsia" w:hAnsiTheme="minorEastAsia" w:eastAsiaTheme="minorEastAsia"/>
          <w:sz w:val="32"/>
          <w:szCs w:val="32"/>
          <w:lang w:val="en-US" w:eastAsia="zh-CN"/>
        </w:rPr>
        <w:t xml:space="preserve"> 良好 </w:t>
      </w:r>
      <w:r>
        <w:rPr>
          <w:rFonts w:hint="eastAsia" w:asciiTheme="minorEastAsia" w:hAnsiTheme="minorEastAsia" w:eastAsiaTheme="minorEastAsia"/>
          <w:sz w:val="32"/>
          <w:szCs w:val="32"/>
        </w:rPr>
        <w:t>，主要成绩如下：</w:t>
      </w:r>
    </w:p>
    <w:p>
      <w:pPr>
        <w:keepNext w:val="0"/>
        <w:keepLines w:val="0"/>
        <w:pageBreakBefore w:val="0"/>
        <w:numPr>
          <w:ilvl w:val="0"/>
          <w:numId w:val="3"/>
        </w:numPr>
        <w:kinsoku/>
        <w:wordWrap/>
        <w:overflowPunct/>
        <w:topLinePunct w:val="0"/>
        <w:bidi w:val="0"/>
        <w:adjustRightInd/>
        <w:snapToGrid/>
        <w:ind w:firstLine="640" w:firstLineChars="200"/>
        <w:textAlignment w:val="auto"/>
        <w:rPr>
          <w:rFonts w:hint="eastAsia" w:asciiTheme="minorEastAsia" w:hAnsiTheme="minorEastAsia"/>
          <w:sz w:val="32"/>
          <w:szCs w:val="32"/>
          <w:lang w:val="en-US" w:eastAsia="zh-CN"/>
        </w:rPr>
      </w:pPr>
      <w:r>
        <w:rPr>
          <w:rFonts w:hint="eastAsia" w:asciiTheme="minorEastAsia" w:hAnsiTheme="minorEastAsia" w:eastAsiaTheme="minorEastAsia"/>
          <w:sz w:val="32"/>
          <w:szCs w:val="32"/>
          <w:lang w:val="en-US" w:eastAsia="zh-CN"/>
        </w:rPr>
        <w:t>管理制度健全，并严格按照制度实施</w:t>
      </w:r>
      <w:r>
        <w:rPr>
          <w:rFonts w:hint="eastAsia" w:asciiTheme="minorEastAsia" w:hAnsiTheme="minorEastAsia"/>
          <w:sz w:val="32"/>
          <w:szCs w:val="32"/>
          <w:lang w:val="en-US" w:eastAsia="zh-CN"/>
        </w:rPr>
        <w:t>。</w:t>
      </w:r>
    </w:p>
    <w:p>
      <w:pPr>
        <w:keepNext w:val="0"/>
        <w:keepLines w:val="0"/>
        <w:pageBreakBefore w:val="0"/>
        <w:numPr>
          <w:ilvl w:val="0"/>
          <w:numId w:val="3"/>
        </w:numPr>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资金使用规范、合理</w:t>
      </w:r>
      <w:r>
        <w:rPr>
          <w:rFonts w:hint="eastAsia" w:asciiTheme="minorEastAsia" w:hAnsiTheme="minorEastAsia"/>
          <w:sz w:val="32"/>
          <w:szCs w:val="32"/>
          <w:lang w:val="en-US" w:eastAsia="zh-CN"/>
        </w:rPr>
        <w:t>。</w:t>
      </w:r>
    </w:p>
    <w:p>
      <w:pPr>
        <w:keepNext w:val="0"/>
        <w:keepLines w:val="0"/>
        <w:pageBreakBefore w:val="0"/>
        <w:numPr>
          <w:ilvl w:val="0"/>
          <w:numId w:val="3"/>
        </w:numPr>
        <w:kinsoku/>
        <w:wordWrap/>
        <w:overflowPunct/>
        <w:topLinePunct w:val="0"/>
        <w:bidi w:val="0"/>
        <w:adjustRightInd/>
        <w:snapToGrid/>
        <w:ind w:left="0" w:leftChars="0" w:firstLine="640" w:firstLineChars="200"/>
        <w:textAlignment w:val="auto"/>
        <w:rPr>
          <w:rFonts w:hint="eastAsia" w:asciiTheme="minorEastAsia" w:hAnsiTheme="minorEastAsia"/>
          <w:sz w:val="32"/>
          <w:szCs w:val="32"/>
          <w:lang w:val="en-US" w:eastAsia="zh-CN"/>
        </w:rPr>
      </w:pPr>
      <w:r>
        <w:rPr>
          <w:rFonts w:hint="eastAsia" w:asciiTheme="minorEastAsia" w:hAnsiTheme="minorEastAsia" w:eastAsiaTheme="minorEastAsia"/>
          <w:sz w:val="32"/>
          <w:szCs w:val="32"/>
          <w:lang w:val="en-US" w:eastAsia="zh-CN"/>
        </w:rPr>
        <w:t>按时完成上级部门交办的重点工作</w:t>
      </w:r>
      <w:r>
        <w:rPr>
          <w:rFonts w:hint="eastAsia" w:asciiTheme="minorEastAsia" w:hAnsiTheme="minorEastAsia"/>
          <w:sz w:val="32"/>
          <w:szCs w:val="32"/>
          <w:lang w:val="en-US" w:eastAsia="zh-CN"/>
        </w:rPr>
        <w:t>。</w:t>
      </w:r>
    </w:p>
    <w:p>
      <w:pPr>
        <w:keepNext w:val="0"/>
        <w:keepLines w:val="0"/>
        <w:pageBreakBefore w:val="0"/>
        <w:numPr>
          <w:ilvl w:val="0"/>
          <w:numId w:val="0"/>
        </w:numPr>
        <w:kinsoku/>
        <w:wordWrap/>
        <w:overflowPunct/>
        <w:topLinePunct w:val="0"/>
        <w:bidi w:val="0"/>
        <w:adjustRightInd/>
        <w:snapToGrid/>
        <w:ind w:left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四、存在的主要问题</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（一）预算执行</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根据本次预算评价情况，存在预算绩效申报时，编制的绩效目标不具体，绩效目标未完全细化分解为具体工作任务，部分绩效指标不清晰、可衡量性差。</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内部管理</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1是我单位存在人员</w:t>
      </w:r>
      <w:r>
        <w:rPr>
          <w:rFonts w:hint="eastAsia" w:asciiTheme="minorEastAsia" w:hAnsiTheme="minorEastAsia" w:eastAsiaTheme="minorEastAsia"/>
          <w:sz w:val="32"/>
          <w:szCs w:val="32"/>
          <w:lang w:eastAsia="zh-CN"/>
        </w:rPr>
        <w:t>配置</w:t>
      </w:r>
      <w:r>
        <w:rPr>
          <w:rFonts w:hint="eastAsia" w:asciiTheme="minorEastAsia" w:hAnsiTheme="minorEastAsia" w:eastAsiaTheme="minorEastAsia"/>
          <w:sz w:val="32"/>
          <w:szCs w:val="32"/>
          <w:lang w:val="en-US" w:eastAsia="zh-CN"/>
        </w:rPr>
        <w:t>备不齐全，导致人员职责不明确 ；2是内控制度不完善；</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（三）经费保障</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我镇坚持“量入为出，量力而行，收支平衡”的原则，按照“三保 ”的思路，树立厉行节约的思想。但我镇地处偏远，区位条件落后、产业基础薄弱税源严重不足行政经费源于上级拨款导致我镇财政困难大部分经费得不到保障。</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五、进措施和有关建议</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（一）请财政根据实际情况，提高年初部门预算额度。</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（二）进一步堆满绩效目标编制。在编制资金绩效目标时要求指向明确、细化量化、合理可行、相应匹配。</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（三）规范账务处理，提高财务信息质量。严格按照《会计法》、《行政事业单位会计制度》、《行政事业单位财务规则》等规定，结合实际情况，科学设置支出科目，规范财务核算，完整披露相关信息。</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附：部门整体支出绩效评价指标表</w:t>
      </w:r>
    </w:p>
    <w:p>
      <w:pPr>
        <w:rPr>
          <w:rFonts w:cs="黑体" w:asciiTheme="minorEastAsia" w:hAnsiTheme="minorEastAsia"/>
          <w:color w:val="000000"/>
          <w:kern w:val="0"/>
          <w:sz w:val="32"/>
          <w:szCs w:val="32"/>
        </w:rPr>
      </w:pPr>
      <w:r>
        <w:rPr>
          <w:rFonts w:hint="eastAsia" w:ascii="宋体" w:hAnsi="宋体" w:eastAsia="宋体" w:cs="宋体"/>
          <w:sz w:val="32"/>
          <w:szCs w:val="32"/>
          <w:lang w:val="en-US" w:eastAsia="zh-CN"/>
        </w:rPr>
        <w:t xml:space="preserve">    单位调查问卷</w:t>
      </w: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p>
    <w:p>
      <w:pPr>
        <w:keepNext w:val="0"/>
        <w:keepLines w:val="0"/>
        <w:pageBreakBefore w:val="0"/>
        <w:kinsoku/>
        <w:wordWrap/>
        <w:overflowPunct/>
        <w:topLinePunct w:val="0"/>
        <w:bidi w:val="0"/>
        <w:adjustRightInd/>
        <w:snapToGrid/>
        <w:ind w:firstLine="640" w:firstLineChars="200"/>
        <w:textAlignment w:val="auto"/>
        <w:rPr>
          <w:rFonts w:hint="eastAsia" w:asciiTheme="minorEastAsia" w:hAnsiTheme="minorEastAsia" w:eastAsiaTheme="minorEastAsia"/>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53630B"/>
    <w:multiLevelType w:val="singleLevel"/>
    <w:tmpl w:val="4953630B"/>
    <w:lvl w:ilvl="0" w:tentative="0">
      <w:start w:val="1"/>
      <w:numFmt w:val="chineseCounting"/>
      <w:suff w:val="space"/>
      <w:lvlText w:val="（%1）"/>
      <w:lvlJc w:val="left"/>
      <w:rPr>
        <w:rFonts w:hint="eastAsia"/>
      </w:rPr>
    </w:lvl>
  </w:abstractNum>
  <w:abstractNum w:abstractNumId="2">
    <w:nsid w:val="75CFE5EE"/>
    <w:multiLevelType w:val="singleLevel"/>
    <w:tmpl w:val="75CFE5E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NzM4YmUzZjFmZGUxYWE3MzE2ZTU4NjQ0OTNjNj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5F749E"/>
    <w:rsid w:val="035F6B5A"/>
    <w:rsid w:val="0DD55EBF"/>
    <w:rsid w:val="12DA0868"/>
    <w:rsid w:val="1AE937E4"/>
    <w:rsid w:val="1B6B290F"/>
    <w:rsid w:val="1F4E2C73"/>
    <w:rsid w:val="24A415FB"/>
    <w:rsid w:val="30D831B7"/>
    <w:rsid w:val="356C7212"/>
    <w:rsid w:val="507524AA"/>
    <w:rsid w:val="543C0C79"/>
    <w:rsid w:val="5C775AC1"/>
    <w:rsid w:val="6F3F13AA"/>
    <w:rsid w:val="779567AB"/>
    <w:rsid w:val="7BF8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6851</Words>
  <Characters>7408</Characters>
  <Lines>69</Lines>
  <Paragraphs>19</Paragraphs>
  <TotalTime>0</TotalTime>
  <ScaleCrop>false</ScaleCrop>
  <LinksUpToDate>false</LinksUpToDate>
  <CharactersWithSpaces>7571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jxdn</cp:lastModifiedBy>
  <cp:lastPrinted>2022-07-27T12:55:00Z</cp:lastPrinted>
  <dcterms:modified xsi:type="dcterms:W3CDTF">2022-08-24T03:39:39Z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13D7E70D7BD64A8381E8AB8AE4A6C04D</vt:lpwstr>
  </property>
</Properties>
</file>