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spacing w:before="0" w:after="0" w:line="440" w:lineRule="exact"/>
      </w:pPr>
      <w:bookmarkStart w:id="0" w:name="_Toc12985"/>
      <w:r>
        <w:rPr>
          <w:rFonts w:hint="eastAsia"/>
        </w:rPr>
        <w:t>合伙企业注销登记提交材料规范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pPr>
      <w:r>
        <w:rPr>
          <w:rFonts w:hint="eastAsia" w:ascii="宋体" w:hAnsi="宋体"/>
          <w:bCs/>
          <w:szCs w:val="24"/>
        </w:rPr>
        <w:t>2</w:t>
      </w:r>
      <w:r>
        <w:rPr>
          <w:rFonts w:ascii="宋体" w:hAnsi="宋体"/>
          <w:bCs/>
          <w:szCs w:val="24"/>
        </w:rPr>
        <w:t>.</w:t>
      </w:r>
      <w:r>
        <w:rPr>
          <w:rFonts w:hint="eastAsia" w:ascii="宋体" w:hAnsi="宋体"/>
          <w:bCs/>
          <w:szCs w:val="24"/>
        </w:rPr>
        <w:t>合伙企业依照《合伙企业法》作出</w:t>
      </w:r>
      <w:r>
        <w:rPr>
          <w:rFonts w:hint="eastAsia" w:ascii="宋体" w:hAnsi="宋体" w:cs="仿宋_GB2312"/>
          <w:szCs w:val="24"/>
        </w:rPr>
        <w:t>解散的决议或者决定</w:t>
      </w:r>
      <w:r>
        <w:rPr>
          <w:rFonts w:hint="eastAsia" w:ascii="宋体" w:hAnsi="宋体"/>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rPr>
          <w:rFonts w:ascii="宋体" w:hAnsi="宋体"/>
          <w:bCs/>
          <w:szCs w:val="24"/>
        </w:rPr>
      </w:pPr>
      <w:r>
        <w:rPr>
          <w:rFonts w:hint="eastAsia" w:ascii="宋体" w:hAnsi="宋体"/>
          <w:bCs/>
          <w:szCs w:val="24"/>
        </w:rPr>
        <w:t>4</w:t>
      </w:r>
      <w:r>
        <w:rPr>
          <w:rFonts w:ascii="宋体" w:hAnsi="宋体"/>
          <w:bCs/>
          <w:szCs w:val="24"/>
        </w:rPr>
        <w:t>.</w:t>
      </w:r>
      <w:r>
        <w:rPr>
          <w:rFonts w:hint="eastAsia" w:ascii="宋体" w:hAnsi="宋体" w:cs="宋体"/>
          <w:szCs w:val="24"/>
        </w:rPr>
        <w:t>全体合伙人签署</w:t>
      </w:r>
      <w:r>
        <w:rPr>
          <w:rFonts w:hint="eastAsia" w:ascii="宋体" w:hAnsi="宋体"/>
          <w:bCs/>
          <w:szCs w:val="24"/>
        </w:rPr>
        <w:t>的清算报告。</w:t>
      </w:r>
    </w:p>
    <w:p>
      <w:pPr>
        <w:widowControl/>
        <w:overflowPunct w:val="0"/>
        <w:spacing w:line="440" w:lineRule="exact"/>
        <w:ind w:firstLine="480"/>
        <w:rPr>
          <w:rFonts w:ascii="宋体" w:hAnsi="宋体"/>
          <w:bCs/>
          <w:szCs w:val="24"/>
        </w:rPr>
      </w:pPr>
      <w:r>
        <w:rPr>
          <w:rFonts w:hint="eastAsia" w:ascii="宋体" w:hAnsi="宋体"/>
          <w:bCs/>
          <w:szCs w:val="24"/>
        </w:rPr>
        <w:t>5.清税证明材料。</w:t>
      </w:r>
    </w:p>
    <w:p>
      <w:pPr>
        <w:widowControl/>
        <w:overflowPunct w:val="0"/>
        <w:spacing w:line="440" w:lineRule="exact"/>
        <w:ind w:firstLine="480"/>
        <w:rPr>
          <w:rFonts w:ascii="宋体" w:hAnsi="宋体"/>
          <w:bCs/>
          <w:szCs w:val="24"/>
        </w:rPr>
      </w:pPr>
      <w:r>
        <w:rPr>
          <w:rFonts w:hint="eastAsia" w:ascii="宋体" w:hAnsi="宋体"/>
          <w:bCs/>
          <w:szCs w:val="24"/>
        </w:rPr>
        <w:t>6.仅通过报纸发布债权人公告的，需要提交依法刊登公告的报纸样张。</w:t>
      </w:r>
    </w:p>
    <w:p>
      <w:pPr>
        <w:pStyle w:val="7"/>
        <w:widowControl/>
        <w:overflowPunct w:val="0"/>
        <w:adjustRightInd w:val="0"/>
        <w:snapToGrid w:val="0"/>
        <w:spacing w:line="44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7.法律、行政法规或者国务院规定注销合伙企业须经批准的，提交有关批准文件复印件。</w:t>
      </w:r>
    </w:p>
    <w:p>
      <w:pPr>
        <w:pStyle w:val="7"/>
        <w:widowControl/>
        <w:overflowPunct w:val="0"/>
        <w:adjustRightInd w:val="0"/>
        <w:snapToGrid w:val="0"/>
        <w:spacing w:line="44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8.已领取纸质版营业执照的缴回营业执照正、副本。</w:t>
      </w:r>
    </w:p>
    <w:p>
      <w:pPr>
        <w:widowControl/>
        <w:overflowPunct w:val="0"/>
        <w:spacing w:line="440" w:lineRule="exact"/>
        <w:ind w:firstLine="482"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bCs/>
          <w:szCs w:val="24"/>
        </w:rPr>
        <w:t>设立的合伙企业注销登记适用本规范。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adjustRightInd w:val="0"/>
        <w:snapToGrid w:val="0"/>
        <w:spacing w:line="440" w:lineRule="exact"/>
        <w:ind w:firstLine="480" w:firstLineChars="200"/>
        <w:rPr>
          <w:rFonts w:hint="eastAsia" w:ascii="宋体" w:hAnsi="宋体" w:eastAsia="宋体" w:cs="仿宋_GB2312"/>
          <w:szCs w:val="24"/>
        </w:rPr>
      </w:pPr>
      <w:r>
        <w:rPr>
          <w:rFonts w:hint="eastAsia" w:ascii="宋体" w:hAnsi="宋体" w:eastAsia="宋体" w:cs="仿宋_GB2312"/>
          <w:szCs w:val="24"/>
        </w:rPr>
        <w:t>3.经人民法院裁定宣告破产并终结破产程序、强制清算程序终结后办理注销登记的，提交此规范第1、3、8以及人民法院宣告破产的裁定书和终结破产程序的裁定书原件、人民法院终结强制清算程序的裁定书原件（包括以无法清算或无法全面清算为由作出的裁定）。</w:t>
      </w:r>
    </w:p>
    <w:p>
      <w:r>
        <w:rPr>
          <w:rFonts w:hint="eastAsia" w:ascii="宋体" w:hAnsi="宋体" w:eastAsia="宋体" w:cs="仿宋_GB2312"/>
          <w:szCs w:val="24"/>
        </w:rPr>
        <w:br w:type="page"/>
      </w:r>
    </w:p>
    <w:p>
      <w:pPr>
        <w:pStyle w:val="8"/>
        <w:spacing w:after="156" w:line="560" w:lineRule="exact"/>
        <w:outlineLvl w:val="1"/>
        <w:rPr>
          <w:sz w:val="44"/>
          <w:szCs w:val="44"/>
        </w:rPr>
      </w:pPr>
      <w:r>
        <w:rPr>
          <w:rFonts w:hint="eastAsia"/>
          <w:sz w:val="44"/>
          <w:szCs w:val="44"/>
        </w:rPr>
        <w:t>企业注销登记申请书</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4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4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股东决定、股东会、股东大会、外商投资公司的董事会决议解散。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40" w:firstLineChars="100"/>
              <w:rPr>
                <w:rFonts w:hint="eastAsia" w:ascii="宋体" w:hAnsi="宋体"/>
                <w:bCs/>
                <w:szCs w:val="21"/>
              </w:rPr>
            </w:pPr>
            <w:r>
              <w:rPr>
                <w:rFonts w:hint="eastAsia" w:ascii="宋体" w:hAnsi="宋体"/>
                <w:bCs/>
                <w:szCs w:val="21"/>
              </w:rPr>
              <w:t>□ 因合并而终止。</w:t>
            </w:r>
          </w:p>
          <w:p>
            <w:pPr>
              <w:spacing w:line="360" w:lineRule="exact"/>
              <w:ind w:firstLine="24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4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40" w:firstLineChars="100"/>
              <w:rPr>
                <w:rFonts w:hint="eastAsia" w:ascii="宋体" w:hAnsi="宋体"/>
                <w:bCs/>
                <w:szCs w:val="21"/>
              </w:rPr>
            </w:pPr>
            <w:r>
              <w:rPr>
                <w:rFonts w:hint="eastAsia" w:ascii="宋体" w:hAnsi="宋体"/>
                <w:bCs/>
                <w:szCs w:val="21"/>
              </w:rPr>
              <w:t>□ 全体合伙人决定解散。</w:t>
            </w:r>
          </w:p>
          <w:p>
            <w:pPr>
              <w:spacing w:line="360" w:lineRule="exact"/>
              <w:ind w:firstLine="24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4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4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投资人决定解散。</w:t>
            </w:r>
          </w:p>
          <w:p>
            <w:pPr>
              <w:spacing w:line="360" w:lineRule="exact"/>
              <w:ind w:firstLine="24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40" w:firstLineChars="100"/>
              <w:rPr>
                <w:rFonts w:hint="eastAsia" w:ascii="宋体" w:hAnsi="宋体"/>
                <w:bCs/>
                <w:szCs w:val="21"/>
              </w:rPr>
            </w:pPr>
            <w:r>
              <w:rPr>
                <w:rFonts w:hint="eastAsia" w:ascii="宋体" w:hAnsi="宋体"/>
                <w:bCs/>
                <w:szCs w:val="21"/>
              </w:rPr>
              <w:t>□ 被依法吊销营业执照。</w:t>
            </w:r>
          </w:p>
          <w:p>
            <w:pPr>
              <w:spacing w:line="360" w:lineRule="exact"/>
              <w:ind w:firstLine="24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lang w:val="zh-CN"/>
              </w:rPr>
              <w:t>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8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p>
            <w:pPr>
              <w:autoSpaceDE w:val="0"/>
              <w:autoSpaceDN w:val="0"/>
              <w:adjustRightInd w:val="0"/>
              <w:jc w:val="center"/>
              <w:rPr>
                <w:rFonts w:hint="eastAsia" w:ascii="宋体" w:hAnsi="宋体"/>
                <w:bCs/>
                <w:szCs w:val="21"/>
                <w:lang w:val="zh-CN"/>
              </w:rPr>
            </w:pPr>
            <w:r>
              <w:rPr>
                <w:rFonts w:hint="eastAsia" w:ascii="宋体" w:hAnsi="宋体"/>
                <w:bCs/>
                <w:spacing w:val="-11"/>
                <w:szCs w:val="21"/>
                <w:lang w:val="zh-CN"/>
              </w:rPr>
              <w:t>（</w:t>
            </w:r>
            <w:r>
              <w:rPr>
                <w:rFonts w:hint="eastAsia" w:ascii="宋体" w:hAnsi="宋体"/>
                <w:spacing w:val="-11"/>
                <w:szCs w:val="21"/>
                <w:lang w:val="zh-CN"/>
              </w:rPr>
              <w:t>外资企业、外商投资合伙企业填写</w:t>
            </w:r>
            <w:r>
              <w:rPr>
                <w:rFonts w:hint="eastAsia" w:ascii="宋体" w:hAnsi="宋体"/>
                <w:bCs/>
                <w:spacing w:val="-11"/>
                <w:szCs w:val="21"/>
                <w:lang w:val="zh-CN"/>
              </w:rPr>
              <w:t>）</w:t>
            </w:r>
          </w:p>
        </w:tc>
        <w:tc>
          <w:tcPr>
            <w:tcW w:w="7387" w:type="dxa"/>
            <w:gridSpan w:val="6"/>
            <w:tcBorders>
              <w:top w:val="single" w:color="auto" w:sz="4" w:space="0"/>
            </w:tcBorders>
            <w:noWrap w:val="0"/>
            <w:vAlign w:val="center"/>
          </w:tcPr>
          <w:p>
            <w:pPr>
              <w:ind w:firstLine="24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99"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99"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99"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99"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96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600"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4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20"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7"/>
              <w:adjustRightInd w:val="0"/>
              <w:snapToGrid w:val="0"/>
              <w:jc w:val="left"/>
              <w:rPr>
                <w:rFonts w:hint="eastAsia" w:ascii="宋体"/>
                <w:bCs/>
                <w:spacing w:val="-11"/>
              </w:rPr>
            </w:pPr>
            <w:r>
              <w:rPr>
                <w:rFonts w:hint="eastAsia" w:ascii="宋体"/>
                <w:bCs/>
                <w:spacing w:val="-11"/>
              </w:rPr>
              <w:t>指定代表/委托代理人签字：</w:t>
            </w:r>
          </w:p>
          <w:p>
            <w:pPr>
              <w:pStyle w:val="7"/>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9"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82"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422" w:rightChars="-176" w:hanging="482"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78" w:leftChars="199" w:right="-422"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73" w:leftChars="197" w:right="-422"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autoSpaceDE w:val="0"/>
        <w:autoSpaceDN w:val="0"/>
        <w:adjustRightInd w:val="0"/>
        <w:spacing w:line="300" w:lineRule="exact"/>
        <w:ind w:left="-972" w:leftChars="-405" w:right="-874" w:rightChars="-364" w:firstLine="1440" w:firstLineChars="600"/>
        <w:rPr>
          <w:rFonts w:hint="eastAsia" w:ascii="宋体" w:hAnsi="宋体"/>
          <w:szCs w:val="21"/>
        </w:rPr>
      </w:pPr>
      <w:r>
        <w:rPr>
          <w:rFonts w:hint="eastAsia" w:ascii="宋体" w:hAnsi="宋体"/>
          <w:szCs w:val="21"/>
        </w:rPr>
        <w:t>4、人民法院裁定解散的由其指定的清算组负责人（破产管理人负责人）签字</w:t>
      </w:r>
    </w:p>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E77D6"/>
    <w:rsid w:val="122E77D6"/>
    <w:rsid w:val="49F0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w:basedOn w:val="1"/>
    <w:qFormat/>
    <w:uiPriority w:val="0"/>
    <w:rPr>
      <w:rFonts w:ascii="宋体" w:hAnsi="Courier New"/>
      <w:kern w:val="2"/>
      <w:sz w:val="144"/>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
    <w:name w:val="04B-文书标题"/>
    <w:basedOn w:val="9"/>
    <w:qFormat/>
    <w:uiPriority w:val="99"/>
    <w:pPr>
      <w:spacing w:after="192" w:line="500" w:lineRule="exact"/>
      <w:jc w:val="center"/>
    </w:pPr>
    <w:rPr>
      <w:rFonts w:ascii="宋体" w:hAnsi="宋体" w:cs="宋体"/>
      <w:sz w:val="36"/>
      <w:szCs w:val="36"/>
    </w:rPr>
  </w:style>
  <w:style w:type="paragraph" w:customStyle="1" w:styleId="9">
    <w:name w:val="02-标题1"/>
    <w:basedOn w:val="4"/>
    <w:qFormat/>
    <w:uiPriority w:val="0"/>
    <w:pPr>
      <w:spacing w:after="156" w:afterLines="50" w:line="500" w:lineRule="exact"/>
      <w:jc w:val="center"/>
    </w:pPr>
    <w:rPr>
      <w:rFonts w:hAnsi="宋体" w:cs="宋体"/>
      <w:b/>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2022-03-14T01:38:00Z</dcterms:created>
  <dc:creator>陈德元</dc:creator>
  <cp:lastModifiedBy>陈德元</cp:lastModifiedBy>
  <dcterms:modified xsi:type="dcterms:W3CDTF">2022-03-16T06:30:42Z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E3A3AC21A04F4718AA2B3B51BA2ACE0A</vt:lpwstr>
  </property>
</Properties>
</file>