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kern w:val="1"/>
          <w:sz w:val="44"/>
          <w:szCs w:val="44"/>
        </w:rPr>
      </w:pPr>
      <w:bookmarkStart w:id="0" w:name="_GoBack"/>
      <w:r>
        <w:rPr>
          <w:rFonts w:hint="eastAsia" w:ascii="黑体" w:hAnsi="黑体" w:eastAsia="黑体" w:cs="黑体"/>
          <w:kern w:val="1"/>
          <w:sz w:val="44"/>
          <w:szCs w:val="44"/>
        </w:rPr>
        <w:t>洞口县被征地农民社会保障站</w:t>
      </w:r>
      <w:bookmarkEnd w:id="0"/>
    </w:p>
    <w:p>
      <w:pPr>
        <w:jc w:val="center"/>
        <w:rPr>
          <w:rFonts w:ascii="黑体" w:hAnsi="黑体" w:eastAsia="黑体" w:cs="Times New Roman"/>
          <w:kern w:val="1"/>
          <w:sz w:val="44"/>
          <w:szCs w:val="44"/>
        </w:rPr>
      </w:pPr>
      <w:r>
        <w:rPr>
          <w:rFonts w:ascii="黑体" w:hAnsi="黑体" w:eastAsia="黑体" w:cs="黑体"/>
          <w:kern w:val="1"/>
          <w:sz w:val="44"/>
          <w:szCs w:val="44"/>
        </w:rPr>
        <w:t>2019</w:t>
      </w:r>
      <w:r>
        <w:rPr>
          <w:rFonts w:hint="eastAsia" w:ascii="黑体" w:hAnsi="黑体" w:eastAsia="黑体" w:cs="黑体"/>
          <w:kern w:val="1"/>
          <w:sz w:val="44"/>
          <w:szCs w:val="44"/>
        </w:rPr>
        <w:t>年部门决算说明</w:t>
      </w:r>
    </w:p>
    <w:p>
      <w:pPr>
        <w:rPr>
          <w:sz w:val="30"/>
          <w:szCs w:val="30"/>
        </w:rPr>
      </w:pPr>
      <w:r>
        <w:rPr>
          <w:sz w:val="30"/>
          <w:szCs w:val="30"/>
        </w:rPr>
        <w:t xml:space="preserve">                           </w:t>
      </w:r>
    </w:p>
    <w:p>
      <w:pPr>
        <w:rPr>
          <w:sz w:val="30"/>
          <w:szCs w:val="30"/>
        </w:rPr>
      </w:pPr>
      <w:r>
        <w:rPr>
          <w:sz w:val="30"/>
          <w:szCs w:val="30"/>
        </w:rPr>
        <w:t xml:space="preserve">                           </w:t>
      </w:r>
    </w:p>
    <w:p>
      <w:pPr>
        <w:jc w:val="center"/>
        <w:rPr>
          <w:rFonts w:cs="Times New Roman"/>
          <w:b/>
          <w:bCs/>
          <w:sz w:val="28"/>
          <w:szCs w:val="28"/>
        </w:rPr>
      </w:pPr>
      <w:r>
        <w:rPr>
          <w:rFonts w:hint="eastAsia" w:cs="宋体"/>
          <w:b/>
          <w:bCs/>
          <w:sz w:val="28"/>
          <w:szCs w:val="28"/>
        </w:rPr>
        <w:t>目</w:t>
      </w:r>
      <w:r>
        <w:rPr>
          <w:b/>
          <w:bCs/>
          <w:sz w:val="28"/>
          <w:szCs w:val="28"/>
        </w:rPr>
        <w:t xml:space="preserve"> </w:t>
      </w:r>
      <w:r>
        <w:rPr>
          <w:rFonts w:hint="eastAsia" w:cs="宋体"/>
          <w:b/>
          <w:bCs/>
          <w:sz w:val="28"/>
          <w:szCs w:val="28"/>
        </w:rPr>
        <w:t>录</w:t>
      </w:r>
    </w:p>
    <w:p>
      <w:pPr>
        <w:rPr>
          <w:rFonts w:ascii="宋体" w:cs="Times New Roman"/>
          <w:b/>
          <w:bCs/>
          <w:sz w:val="28"/>
          <w:szCs w:val="28"/>
        </w:rPr>
      </w:pPr>
      <w:r>
        <w:rPr>
          <w:rFonts w:hint="eastAsia" w:ascii="宋体" w:hAnsi="宋体" w:cs="宋体"/>
          <w:b/>
          <w:bCs/>
          <w:sz w:val="28"/>
          <w:szCs w:val="28"/>
        </w:rPr>
        <w:t>第一部分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单位概况</w:t>
      </w:r>
    </w:p>
    <w:p>
      <w:pPr>
        <w:rPr>
          <w:rFonts w:ascii="宋体" w:cs="Times New Roman"/>
          <w:sz w:val="28"/>
          <w:szCs w:val="28"/>
        </w:rPr>
      </w:pPr>
      <w:r>
        <w:rPr>
          <w:rFonts w:hint="eastAsia" w:ascii="宋体" w:hAnsi="宋体" w:cs="宋体"/>
          <w:sz w:val="28"/>
          <w:szCs w:val="28"/>
        </w:rPr>
        <w:t>一、部门职责</w:t>
      </w:r>
    </w:p>
    <w:p>
      <w:pPr>
        <w:rPr>
          <w:rFonts w:ascii="宋体" w:cs="Times New Roman"/>
          <w:sz w:val="28"/>
          <w:szCs w:val="28"/>
        </w:rPr>
      </w:pPr>
      <w:r>
        <w:rPr>
          <w:rFonts w:hint="eastAsia" w:ascii="宋体" w:hAnsi="宋体" w:cs="宋体"/>
          <w:sz w:val="28"/>
          <w:szCs w:val="28"/>
        </w:rPr>
        <w:t>二、机构设置</w:t>
      </w:r>
    </w:p>
    <w:p>
      <w:pPr>
        <w:rPr>
          <w:rFonts w:ascii="宋体" w:cs="Times New Roman"/>
          <w:b/>
          <w:bCs/>
          <w:sz w:val="28"/>
          <w:szCs w:val="28"/>
        </w:rPr>
      </w:pPr>
      <w:r>
        <w:rPr>
          <w:rFonts w:hint="eastAsia" w:ascii="宋体" w:hAnsi="宋体" w:cs="宋体"/>
          <w:b/>
          <w:bCs/>
          <w:sz w:val="28"/>
          <w:szCs w:val="28"/>
        </w:rPr>
        <w:t>第二部分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洞口县被征地农民社会保障站</w:t>
      </w:r>
      <w:r>
        <w:rPr>
          <w:rFonts w:ascii="宋体" w:hAnsi="宋体" w:cs="宋体"/>
          <w:b/>
          <w:bCs/>
          <w:sz w:val="28"/>
          <w:szCs w:val="28"/>
        </w:rPr>
        <w:t>2019</w:t>
      </w:r>
      <w:r>
        <w:rPr>
          <w:rFonts w:hint="eastAsia" w:ascii="宋体" w:hAnsi="宋体" w:cs="宋体"/>
          <w:b/>
          <w:bCs/>
          <w:sz w:val="28"/>
          <w:szCs w:val="28"/>
        </w:rPr>
        <w:t>年度部门决算表</w:t>
      </w:r>
    </w:p>
    <w:p>
      <w:pPr>
        <w:rPr>
          <w:rFonts w:ascii="宋体" w:cs="Times New Roman"/>
          <w:sz w:val="28"/>
          <w:szCs w:val="28"/>
        </w:rPr>
      </w:pPr>
      <w:r>
        <w:rPr>
          <w:rFonts w:hint="eastAsia" w:ascii="宋体" w:hAnsi="宋体" w:cs="宋体"/>
          <w:sz w:val="28"/>
          <w:szCs w:val="28"/>
        </w:rPr>
        <w:t>一、收入支出决算总表</w:t>
      </w:r>
    </w:p>
    <w:p>
      <w:pPr>
        <w:rPr>
          <w:rFonts w:ascii="宋体" w:cs="Times New Roman"/>
          <w:sz w:val="28"/>
          <w:szCs w:val="28"/>
        </w:rPr>
      </w:pPr>
      <w:r>
        <w:rPr>
          <w:rFonts w:hint="eastAsia" w:ascii="宋体" w:hAnsi="宋体" w:cs="宋体"/>
          <w:sz w:val="28"/>
          <w:szCs w:val="28"/>
        </w:rPr>
        <w:t>二、收入决算表</w:t>
      </w:r>
    </w:p>
    <w:p>
      <w:pPr>
        <w:rPr>
          <w:rFonts w:ascii="宋体" w:cs="Times New Roman"/>
          <w:sz w:val="28"/>
          <w:szCs w:val="28"/>
        </w:rPr>
      </w:pPr>
      <w:r>
        <w:rPr>
          <w:rFonts w:hint="eastAsia" w:ascii="宋体" w:hAnsi="宋体" w:cs="宋体"/>
          <w:sz w:val="28"/>
          <w:szCs w:val="28"/>
        </w:rPr>
        <w:t>三、支出决算表</w:t>
      </w:r>
    </w:p>
    <w:p>
      <w:pPr>
        <w:rPr>
          <w:rFonts w:ascii="宋体" w:cs="Times New Roman"/>
          <w:sz w:val="28"/>
          <w:szCs w:val="28"/>
        </w:rPr>
      </w:pPr>
      <w:r>
        <w:rPr>
          <w:rFonts w:hint="eastAsia" w:ascii="宋体" w:hAnsi="宋体" w:cs="宋体"/>
          <w:sz w:val="28"/>
          <w:szCs w:val="28"/>
        </w:rPr>
        <w:t>四、财政拨款收入支出决算总表</w:t>
      </w:r>
    </w:p>
    <w:p>
      <w:pPr>
        <w:rPr>
          <w:rFonts w:ascii="宋体" w:cs="Times New Roman"/>
          <w:sz w:val="28"/>
          <w:szCs w:val="28"/>
        </w:rPr>
      </w:pPr>
      <w:r>
        <w:rPr>
          <w:rFonts w:hint="eastAsia" w:ascii="宋体" w:hAnsi="宋体" w:cs="宋体"/>
          <w:sz w:val="28"/>
          <w:szCs w:val="28"/>
        </w:rPr>
        <w:t>五、一般公共预算财政拨款支出决算表</w:t>
      </w:r>
    </w:p>
    <w:p>
      <w:pPr>
        <w:rPr>
          <w:rFonts w:ascii="宋体" w:cs="Times New Roman"/>
          <w:sz w:val="28"/>
          <w:szCs w:val="28"/>
        </w:rPr>
      </w:pPr>
      <w:r>
        <w:rPr>
          <w:rFonts w:hint="eastAsia" w:ascii="宋体" w:hAnsi="宋体" w:cs="宋体"/>
          <w:sz w:val="28"/>
          <w:szCs w:val="28"/>
        </w:rPr>
        <w:t>六、一般公共预算财政拨款基本支出决算表</w:t>
      </w:r>
    </w:p>
    <w:p>
      <w:pPr>
        <w:rPr>
          <w:rFonts w:ascii="宋体" w:cs="Times New Roman"/>
          <w:sz w:val="28"/>
          <w:szCs w:val="28"/>
        </w:rPr>
      </w:pPr>
      <w:r>
        <w:rPr>
          <w:rFonts w:hint="eastAsia" w:ascii="宋体" w:hAnsi="宋体" w:cs="宋体"/>
          <w:sz w:val="28"/>
          <w:szCs w:val="28"/>
        </w:rPr>
        <w:t>七、一般公共预算财政拨款“三公”经费支出决算表</w:t>
      </w:r>
    </w:p>
    <w:p>
      <w:pPr>
        <w:rPr>
          <w:rFonts w:ascii="宋体" w:cs="Times New Roman"/>
          <w:sz w:val="28"/>
          <w:szCs w:val="28"/>
        </w:rPr>
      </w:pPr>
      <w:r>
        <w:rPr>
          <w:rFonts w:hint="eastAsia" w:ascii="宋体" w:hAnsi="宋体" w:cs="宋体"/>
          <w:sz w:val="28"/>
          <w:szCs w:val="28"/>
        </w:rPr>
        <w:t>八、政府性基金预算财政拨款收入支出决算表</w:t>
      </w:r>
    </w:p>
    <w:p>
      <w:pPr>
        <w:rPr>
          <w:rFonts w:ascii="宋体" w:cs="Times New Roman"/>
          <w:b/>
          <w:bCs/>
          <w:sz w:val="28"/>
          <w:szCs w:val="28"/>
        </w:rPr>
      </w:pPr>
      <w:r>
        <w:rPr>
          <w:rFonts w:hint="eastAsia" w:ascii="宋体" w:hAnsi="宋体" w:cs="宋体"/>
          <w:b/>
          <w:bCs/>
          <w:sz w:val="28"/>
          <w:szCs w:val="28"/>
        </w:rPr>
        <w:t>第三部分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单位</w:t>
      </w:r>
      <w:r>
        <w:rPr>
          <w:rFonts w:ascii="宋体" w:hAnsi="宋体" w:cs="宋体"/>
          <w:b/>
          <w:bCs/>
          <w:sz w:val="28"/>
          <w:szCs w:val="28"/>
        </w:rPr>
        <w:t>2019</w:t>
      </w:r>
      <w:r>
        <w:rPr>
          <w:rFonts w:hint="eastAsia" w:ascii="宋体" w:hAnsi="宋体" w:cs="宋体"/>
          <w:b/>
          <w:bCs/>
          <w:sz w:val="28"/>
          <w:szCs w:val="28"/>
        </w:rPr>
        <w:t>年度部门决算情况说明</w:t>
      </w:r>
    </w:p>
    <w:p>
      <w:pPr>
        <w:rPr>
          <w:rFonts w:ascii="宋体" w:cs="Times New Roman"/>
          <w:sz w:val="28"/>
          <w:szCs w:val="28"/>
        </w:rPr>
      </w:pPr>
      <w:r>
        <w:rPr>
          <w:rFonts w:hint="eastAsia" w:ascii="宋体" w:hAnsi="宋体" w:cs="宋体"/>
          <w:sz w:val="28"/>
          <w:szCs w:val="28"/>
        </w:rPr>
        <w:t>一、收入支出决算总体情况说明</w:t>
      </w:r>
    </w:p>
    <w:p>
      <w:pPr>
        <w:rPr>
          <w:rFonts w:ascii="宋体" w:cs="Times New Roman"/>
          <w:sz w:val="28"/>
          <w:szCs w:val="28"/>
        </w:rPr>
      </w:pPr>
      <w:r>
        <w:rPr>
          <w:rFonts w:hint="eastAsia" w:ascii="宋体" w:hAnsi="宋体" w:cs="宋体"/>
          <w:sz w:val="28"/>
          <w:szCs w:val="28"/>
        </w:rPr>
        <w:t>二、收入决算情况说明</w:t>
      </w:r>
    </w:p>
    <w:p>
      <w:pPr>
        <w:rPr>
          <w:rFonts w:ascii="宋体" w:cs="Times New Roman"/>
          <w:sz w:val="28"/>
          <w:szCs w:val="28"/>
        </w:rPr>
      </w:pPr>
      <w:r>
        <w:rPr>
          <w:rFonts w:hint="eastAsia" w:ascii="宋体" w:hAnsi="宋体" w:cs="宋体"/>
          <w:sz w:val="28"/>
          <w:szCs w:val="28"/>
        </w:rPr>
        <w:t>三、支出决算情况说明</w:t>
      </w:r>
    </w:p>
    <w:p>
      <w:pPr>
        <w:rPr>
          <w:rFonts w:ascii="宋体" w:cs="Times New Roman"/>
          <w:sz w:val="28"/>
          <w:szCs w:val="28"/>
        </w:rPr>
      </w:pPr>
      <w:r>
        <w:rPr>
          <w:rFonts w:hint="eastAsia" w:ascii="宋体" w:hAnsi="宋体" w:cs="宋体"/>
          <w:sz w:val="28"/>
          <w:szCs w:val="28"/>
        </w:rPr>
        <w:t>四、财政拨款收入支出决算总体情况说明</w:t>
      </w:r>
    </w:p>
    <w:p>
      <w:pPr>
        <w:rPr>
          <w:rFonts w:ascii="宋体" w:cs="Times New Roman"/>
          <w:sz w:val="28"/>
          <w:szCs w:val="28"/>
        </w:rPr>
      </w:pPr>
      <w:r>
        <w:rPr>
          <w:rFonts w:hint="eastAsia" w:ascii="宋体" w:hAnsi="宋体" w:cs="宋体"/>
          <w:sz w:val="28"/>
          <w:szCs w:val="28"/>
        </w:rPr>
        <w:t>五、一般公共预算财政拨款支出决算情况说明</w:t>
      </w:r>
    </w:p>
    <w:p>
      <w:pPr>
        <w:rPr>
          <w:rFonts w:ascii="宋体" w:cs="Times New Roman"/>
          <w:sz w:val="28"/>
          <w:szCs w:val="28"/>
        </w:rPr>
      </w:pPr>
      <w:r>
        <w:rPr>
          <w:rFonts w:hint="eastAsia" w:ascii="宋体" w:hAnsi="宋体" w:cs="宋体"/>
          <w:sz w:val="28"/>
          <w:szCs w:val="28"/>
        </w:rPr>
        <w:t>六、一般公共预算财政拨款基本支出决算情况说明</w:t>
      </w:r>
    </w:p>
    <w:p>
      <w:pPr>
        <w:rPr>
          <w:rFonts w:ascii="宋体" w:cs="Times New Roman"/>
          <w:sz w:val="28"/>
          <w:szCs w:val="28"/>
        </w:rPr>
      </w:pPr>
      <w:r>
        <w:rPr>
          <w:rFonts w:hint="eastAsia" w:ascii="宋体" w:hAnsi="宋体" w:cs="宋体"/>
          <w:sz w:val="28"/>
          <w:szCs w:val="28"/>
        </w:rPr>
        <w:t>七、一般公共预算财政拨款“三公”经费支出情况决算情况说明</w:t>
      </w:r>
    </w:p>
    <w:p>
      <w:pPr>
        <w:rPr>
          <w:rFonts w:ascii="宋体" w:cs="Times New Roman"/>
          <w:sz w:val="28"/>
          <w:szCs w:val="28"/>
        </w:rPr>
      </w:pPr>
      <w:r>
        <w:rPr>
          <w:rFonts w:hint="eastAsia" w:ascii="宋体" w:hAnsi="宋体" w:cs="宋体"/>
          <w:sz w:val="28"/>
          <w:szCs w:val="28"/>
        </w:rPr>
        <w:t>八、政府基金收支决算情况说明</w:t>
      </w:r>
    </w:p>
    <w:p>
      <w:pPr>
        <w:rPr>
          <w:rFonts w:ascii="宋体" w:cs="Times New Roman"/>
          <w:sz w:val="28"/>
          <w:szCs w:val="28"/>
        </w:rPr>
      </w:pPr>
      <w:r>
        <w:rPr>
          <w:rFonts w:hint="eastAsia" w:ascii="宋体" w:hAnsi="宋体" w:cs="宋体"/>
          <w:sz w:val="28"/>
          <w:szCs w:val="28"/>
        </w:rPr>
        <w:t>九、预算绩效情况说明</w:t>
      </w:r>
    </w:p>
    <w:p>
      <w:pPr>
        <w:rPr>
          <w:rFonts w:ascii="宋体" w:cs="Times New Roman"/>
          <w:sz w:val="28"/>
          <w:szCs w:val="28"/>
        </w:rPr>
      </w:pPr>
      <w:r>
        <w:rPr>
          <w:rFonts w:hint="eastAsia" w:ascii="宋体" w:hAnsi="宋体" w:cs="宋体"/>
          <w:sz w:val="28"/>
          <w:szCs w:val="28"/>
        </w:rPr>
        <w:t>十、其他重要事项的情况说明</w:t>
      </w:r>
    </w:p>
    <w:p>
      <w:pPr>
        <w:rPr>
          <w:rFonts w:ascii="宋体" w:cs="Times New Roman"/>
          <w:b/>
          <w:bCs/>
          <w:sz w:val="28"/>
          <w:szCs w:val="28"/>
        </w:rPr>
      </w:pPr>
      <w:r>
        <w:rPr>
          <w:rFonts w:hint="eastAsia" w:ascii="宋体" w:hAnsi="宋体" w:cs="宋体"/>
          <w:b/>
          <w:bCs/>
          <w:sz w:val="28"/>
          <w:szCs w:val="28"/>
        </w:rPr>
        <w:t>第四部分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名称解释</w:t>
      </w:r>
    </w:p>
    <w:p>
      <w:pPr>
        <w:widowControl/>
        <w:rPr>
          <w:rFonts w:ascii="宋体" w:cs="Times New Roman"/>
          <w:b/>
          <w:bCs/>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rPr>
          <w:rFonts w:ascii="宋体" w:cs="Times New Roman"/>
          <w:sz w:val="28"/>
          <w:szCs w:val="28"/>
        </w:rPr>
      </w:pPr>
    </w:p>
    <w:p>
      <w:pPr>
        <w:rPr>
          <w:rFonts w:ascii="宋体" w:cs="Times New Roman"/>
          <w:sz w:val="28"/>
          <w:szCs w:val="28"/>
        </w:rPr>
      </w:pPr>
      <w:r>
        <w:rPr>
          <w:rFonts w:hint="eastAsia" w:ascii="宋体" w:hAnsi="宋体" w:cs="宋体"/>
          <w:sz w:val="28"/>
          <w:szCs w:val="28"/>
        </w:rPr>
        <w:t>第一部分</w:t>
      </w:r>
      <w:r>
        <w:rPr>
          <w:rFonts w:ascii="宋体" w:hAnsi="宋体" w:cs="宋体"/>
          <w:sz w:val="28"/>
          <w:szCs w:val="28"/>
        </w:rPr>
        <w:t xml:space="preserve">  </w:t>
      </w:r>
      <w:r>
        <w:rPr>
          <w:rFonts w:hint="eastAsia" w:ascii="宋体" w:hAnsi="宋体" w:cs="宋体"/>
          <w:sz w:val="28"/>
          <w:szCs w:val="28"/>
        </w:rPr>
        <w:t>单位概况</w:t>
      </w:r>
    </w:p>
    <w:p>
      <w:pPr>
        <w:rPr>
          <w:rFonts w:ascii="宋体" w:cs="Times New Roman"/>
          <w:sz w:val="28"/>
          <w:szCs w:val="28"/>
        </w:rPr>
      </w:pPr>
      <w:r>
        <w:rPr>
          <w:rFonts w:hint="eastAsia" w:ascii="宋体" w:hAnsi="宋体" w:cs="宋体"/>
          <w:sz w:val="28"/>
          <w:szCs w:val="28"/>
        </w:rPr>
        <w:t>一、部门职责</w:t>
      </w:r>
    </w:p>
    <w:p>
      <w:pPr>
        <w:ind w:firstLine="560" w:firstLineChars="200"/>
        <w:rPr>
          <w:rFonts w:ascii="宋体" w:cs="Times New Roman"/>
          <w:kern w:val="1"/>
          <w:sz w:val="28"/>
          <w:szCs w:val="28"/>
        </w:rPr>
      </w:pPr>
      <w:r>
        <w:rPr>
          <w:rFonts w:ascii="宋体" w:hAnsi="宋体" w:cs="宋体"/>
          <w:kern w:val="1"/>
          <w:sz w:val="28"/>
          <w:szCs w:val="28"/>
        </w:rPr>
        <w:t>1</w:t>
      </w:r>
      <w:r>
        <w:rPr>
          <w:rFonts w:hint="eastAsia" w:ascii="宋体" w:hAnsi="宋体" w:cs="宋体"/>
          <w:kern w:val="1"/>
          <w:sz w:val="28"/>
          <w:szCs w:val="28"/>
        </w:rPr>
        <w:t>、负责被征地农民人员的登记、调查、统计；</w:t>
      </w:r>
    </w:p>
    <w:p>
      <w:pPr>
        <w:ind w:firstLine="560" w:firstLineChars="200"/>
        <w:rPr>
          <w:rFonts w:ascii="宋体" w:cs="Times New Roman"/>
          <w:kern w:val="1"/>
          <w:sz w:val="28"/>
          <w:szCs w:val="28"/>
        </w:rPr>
      </w:pPr>
      <w:r>
        <w:rPr>
          <w:rFonts w:ascii="宋体" w:hAnsi="宋体" w:cs="宋体"/>
          <w:kern w:val="1"/>
          <w:sz w:val="28"/>
          <w:szCs w:val="28"/>
        </w:rPr>
        <w:t>2</w:t>
      </w:r>
      <w:r>
        <w:rPr>
          <w:rFonts w:hint="eastAsia" w:ascii="宋体" w:hAnsi="宋体" w:cs="宋体"/>
          <w:kern w:val="1"/>
          <w:sz w:val="28"/>
          <w:szCs w:val="28"/>
        </w:rPr>
        <w:t>、按照规定负责被征地农民保险基金的管理；</w:t>
      </w:r>
    </w:p>
    <w:p>
      <w:pPr>
        <w:ind w:firstLine="560" w:firstLineChars="200"/>
        <w:rPr>
          <w:rFonts w:ascii="宋体" w:cs="Times New Roman"/>
          <w:kern w:val="1"/>
          <w:sz w:val="28"/>
          <w:szCs w:val="28"/>
        </w:rPr>
      </w:pPr>
      <w:r>
        <w:rPr>
          <w:rFonts w:ascii="宋体" w:hAnsi="宋体" w:cs="宋体"/>
          <w:kern w:val="1"/>
          <w:sz w:val="28"/>
          <w:szCs w:val="28"/>
        </w:rPr>
        <w:t>3</w:t>
      </w:r>
      <w:r>
        <w:rPr>
          <w:rFonts w:hint="eastAsia" w:ascii="宋体" w:hAnsi="宋体" w:cs="宋体"/>
          <w:kern w:val="1"/>
          <w:sz w:val="28"/>
          <w:szCs w:val="28"/>
        </w:rPr>
        <w:t>、按照规定核定被征地农民保险待遇，开具被征地农民在指定银行领取被征地农民保险金的单证；</w:t>
      </w:r>
    </w:p>
    <w:p>
      <w:pPr>
        <w:ind w:firstLine="560" w:firstLineChars="200"/>
        <w:rPr>
          <w:rFonts w:ascii="宋体" w:cs="Times New Roman"/>
          <w:kern w:val="1"/>
          <w:sz w:val="28"/>
          <w:szCs w:val="28"/>
        </w:rPr>
      </w:pPr>
      <w:r>
        <w:rPr>
          <w:rFonts w:ascii="宋体" w:hAnsi="宋体" w:cs="宋体"/>
          <w:kern w:val="1"/>
          <w:sz w:val="28"/>
          <w:szCs w:val="28"/>
        </w:rPr>
        <w:t>4</w:t>
      </w:r>
      <w:r>
        <w:rPr>
          <w:rFonts w:hint="eastAsia" w:ascii="宋体" w:hAnsi="宋体" w:cs="宋体"/>
          <w:kern w:val="1"/>
          <w:sz w:val="28"/>
          <w:szCs w:val="28"/>
        </w:rPr>
        <w:t>、为被征地农民提供免费咨询服务；</w:t>
      </w:r>
    </w:p>
    <w:p>
      <w:pPr>
        <w:ind w:firstLine="560" w:firstLineChars="200"/>
        <w:rPr>
          <w:rFonts w:ascii="宋体" w:cs="Times New Roman"/>
          <w:kern w:val="1"/>
          <w:sz w:val="28"/>
          <w:szCs w:val="28"/>
        </w:rPr>
      </w:pPr>
      <w:r>
        <w:rPr>
          <w:rFonts w:ascii="宋体" w:hAnsi="宋体" w:cs="宋体"/>
          <w:kern w:val="1"/>
          <w:sz w:val="28"/>
          <w:szCs w:val="28"/>
        </w:rPr>
        <w:t>5</w:t>
      </w:r>
      <w:r>
        <w:rPr>
          <w:rFonts w:hint="eastAsia" w:ascii="宋体" w:hAnsi="宋体" w:cs="宋体"/>
          <w:kern w:val="1"/>
          <w:sz w:val="28"/>
          <w:szCs w:val="28"/>
        </w:rPr>
        <w:t>、国家规定由其履行的其他职责。</w:t>
      </w:r>
    </w:p>
    <w:p>
      <w:pPr>
        <w:ind w:firstLine="560" w:firstLineChars="200"/>
        <w:rPr>
          <w:rFonts w:ascii="宋体" w:cs="Times New Roman"/>
          <w:sz w:val="28"/>
          <w:szCs w:val="28"/>
        </w:rPr>
      </w:pPr>
      <w:r>
        <w:rPr>
          <w:rFonts w:hint="eastAsia" w:ascii="宋体" w:hAnsi="宋体" w:cs="宋体"/>
          <w:sz w:val="28"/>
          <w:szCs w:val="28"/>
        </w:rPr>
        <w:t>二、机构设置及决算单位构成</w:t>
      </w:r>
    </w:p>
    <w:p>
      <w:pPr>
        <w:ind w:firstLine="560" w:firstLineChars="200"/>
        <w:rPr>
          <w:rFonts w:ascii="宋体" w:hAnsi="宋体" w:cs="宋体"/>
          <w:sz w:val="28"/>
          <w:szCs w:val="28"/>
        </w:rPr>
      </w:pPr>
      <w:r>
        <w:rPr>
          <w:rFonts w:ascii="宋体" w:hAnsi="宋体" w:cs="宋体"/>
          <w:kern w:val="1"/>
          <w:sz w:val="28"/>
          <w:szCs w:val="28"/>
        </w:rPr>
        <w:t>1</w:t>
      </w:r>
      <w:r>
        <w:rPr>
          <w:rFonts w:hint="eastAsia" w:ascii="宋体" w:hAnsi="宋体" w:cs="宋体"/>
          <w:kern w:val="1"/>
          <w:sz w:val="28"/>
          <w:szCs w:val="28"/>
        </w:rPr>
        <w:t>、机构设置</w:t>
      </w:r>
      <w:r>
        <w:rPr>
          <w:rFonts w:ascii="宋体" w:hAnsi="宋体" w:cs="宋体"/>
          <w:kern w:val="1"/>
          <w:sz w:val="28"/>
          <w:szCs w:val="28"/>
        </w:rPr>
        <w:t xml:space="preserve"> </w:t>
      </w:r>
      <w:r>
        <w:rPr>
          <w:rFonts w:hint="eastAsia" w:ascii="宋体" w:hAnsi="宋体" w:cs="宋体"/>
          <w:kern w:val="1"/>
          <w:sz w:val="28"/>
          <w:szCs w:val="28"/>
        </w:rPr>
        <w:t>。洞口县被征地农民社会保障站行政编制人数</w:t>
      </w:r>
      <w:r>
        <w:rPr>
          <w:rFonts w:ascii="宋体" w:cs="宋体"/>
          <w:kern w:val="1"/>
          <w:sz w:val="28"/>
          <w:szCs w:val="28"/>
        </w:rPr>
        <w:t>0</w:t>
      </w:r>
      <w:r>
        <w:rPr>
          <w:rFonts w:hint="eastAsia" w:ascii="宋体" w:hAnsi="宋体" w:cs="宋体"/>
          <w:kern w:val="1"/>
          <w:sz w:val="28"/>
          <w:szCs w:val="28"/>
        </w:rPr>
        <w:t>人，事业编制人数</w:t>
      </w:r>
      <w:r>
        <w:rPr>
          <w:rFonts w:ascii="宋体" w:hAnsi="宋体" w:cs="宋体"/>
          <w:kern w:val="1"/>
          <w:sz w:val="28"/>
          <w:szCs w:val="28"/>
        </w:rPr>
        <w:t>5</w:t>
      </w:r>
      <w:r>
        <w:rPr>
          <w:rFonts w:hint="eastAsia" w:ascii="宋体" w:hAnsi="宋体" w:cs="宋体"/>
          <w:kern w:val="1"/>
          <w:sz w:val="28"/>
          <w:szCs w:val="28"/>
        </w:rPr>
        <w:t>人。实有人数</w:t>
      </w:r>
      <w:r>
        <w:rPr>
          <w:rFonts w:ascii="宋体" w:hAnsi="宋体" w:cs="宋体"/>
          <w:kern w:val="1"/>
          <w:sz w:val="28"/>
          <w:szCs w:val="28"/>
        </w:rPr>
        <w:t>4</w:t>
      </w:r>
      <w:r>
        <w:rPr>
          <w:rFonts w:hint="eastAsia" w:ascii="宋体" w:hAnsi="宋体" w:cs="宋体"/>
          <w:kern w:val="1"/>
          <w:sz w:val="28"/>
          <w:szCs w:val="28"/>
        </w:rPr>
        <w:t>人，其中在职</w:t>
      </w:r>
      <w:r>
        <w:rPr>
          <w:rFonts w:ascii="宋体" w:hAnsi="宋体" w:cs="宋体"/>
          <w:kern w:val="1"/>
          <w:sz w:val="28"/>
          <w:szCs w:val="28"/>
        </w:rPr>
        <w:t>4</w:t>
      </w:r>
      <w:r>
        <w:rPr>
          <w:rFonts w:hint="eastAsia" w:ascii="宋体" w:hAnsi="宋体" w:cs="宋体"/>
          <w:kern w:val="1"/>
          <w:sz w:val="28"/>
          <w:szCs w:val="28"/>
        </w:rPr>
        <w:t>人，退休</w:t>
      </w:r>
      <w:r>
        <w:rPr>
          <w:rFonts w:ascii="宋体" w:cs="宋体"/>
          <w:kern w:val="1"/>
          <w:sz w:val="28"/>
          <w:szCs w:val="28"/>
        </w:rPr>
        <w:t>0</w:t>
      </w:r>
      <w:r>
        <w:rPr>
          <w:rFonts w:hint="eastAsia" w:ascii="宋体" w:hAnsi="宋体" w:cs="宋体"/>
          <w:kern w:val="1"/>
          <w:sz w:val="28"/>
          <w:szCs w:val="28"/>
        </w:rPr>
        <w:t>人。公务车辆核定编制</w:t>
      </w:r>
      <w:r>
        <w:rPr>
          <w:rFonts w:ascii="宋体" w:cs="宋体"/>
          <w:kern w:val="1"/>
          <w:sz w:val="28"/>
          <w:szCs w:val="28"/>
        </w:rPr>
        <w:t>0</w:t>
      </w:r>
      <w:r>
        <w:rPr>
          <w:rFonts w:hint="eastAsia" w:ascii="宋体" w:hAnsi="宋体" w:cs="宋体"/>
          <w:kern w:val="1"/>
          <w:sz w:val="28"/>
          <w:szCs w:val="28"/>
        </w:rPr>
        <w:t>辆，实有公务车辆</w:t>
      </w:r>
      <w:r>
        <w:rPr>
          <w:rFonts w:ascii="宋体" w:cs="宋体"/>
          <w:kern w:val="1"/>
          <w:sz w:val="28"/>
          <w:szCs w:val="28"/>
        </w:rPr>
        <w:t>0</w:t>
      </w:r>
      <w:r>
        <w:rPr>
          <w:rFonts w:hint="eastAsia" w:ascii="宋体" w:hAnsi="宋体" w:cs="宋体"/>
          <w:kern w:val="1"/>
          <w:sz w:val="28"/>
          <w:szCs w:val="28"/>
        </w:rPr>
        <w:t>辆。</w:t>
      </w:r>
      <w:r>
        <w:rPr>
          <w:rFonts w:ascii="宋体" w:hAnsi="宋体" w:cs="宋体"/>
          <w:sz w:val="28"/>
          <w:szCs w:val="28"/>
        </w:rPr>
        <w:t xml:space="preserve"> </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、决算单位构成。本单位</w:t>
      </w:r>
      <w:r>
        <w:rPr>
          <w:rFonts w:ascii="宋体" w:hAnsi="宋体" w:cs="宋体"/>
          <w:sz w:val="28"/>
          <w:szCs w:val="28"/>
        </w:rPr>
        <w:t>2019</w:t>
      </w:r>
      <w:r>
        <w:rPr>
          <w:rFonts w:hint="eastAsia" w:ascii="宋体" w:hAnsi="宋体" w:cs="宋体"/>
          <w:sz w:val="28"/>
          <w:szCs w:val="28"/>
        </w:rPr>
        <w:t>年部门决算公开单位构成包括：本单位本级，无二级单位决算。</w:t>
      </w:r>
    </w:p>
    <w:p>
      <w:pPr>
        <w:rPr>
          <w:rFonts w:ascii="宋体" w:cs="Times New Roman"/>
          <w:sz w:val="28"/>
          <w:szCs w:val="28"/>
        </w:rPr>
      </w:pPr>
      <w:r>
        <w:rPr>
          <w:rFonts w:hint="eastAsia" w:ascii="宋体" w:hAnsi="宋体" w:cs="宋体"/>
          <w:sz w:val="28"/>
          <w:szCs w:val="28"/>
        </w:rPr>
        <w:t>第二部分</w:t>
      </w:r>
      <w:r>
        <w:rPr>
          <w:rFonts w:ascii="宋体" w:hAnsi="宋体" w:cs="宋体"/>
          <w:sz w:val="28"/>
          <w:szCs w:val="28"/>
        </w:rPr>
        <w:t xml:space="preserve">   </w:t>
      </w:r>
      <w:r>
        <w:rPr>
          <w:rFonts w:hint="eastAsia" w:ascii="宋体" w:hAnsi="宋体" w:cs="宋体"/>
          <w:sz w:val="28"/>
          <w:szCs w:val="28"/>
        </w:rPr>
        <w:t>洞口县被征地农民社会保障站</w:t>
      </w:r>
      <w:r>
        <w:rPr>
          <w:rFonts w:ascii="宋体" w:hAnsi="宋体" w:cs="宋体"/>
          <w:sz w:val="28"/>
          <w:szCs w:val="28"/>
        </w:rPr>
        <w:t>2019</w:t>
      </w:r>
      <w:r>
        <w:rPr>
          <w:rFonts w:hint="eastAsia" w:ascii="宋体" w:hAnsi="宋体" w:cs="宋体"/>
          <w:sz w:val="28"/>
          <w:szCs w:val="28"/>
        </w:rPr>
        <w:t>年度部门决算表</w:t>
      </w: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rPr>
          <w:rFonts w:ascii="宋体" w:cs="Times New Roman"/>
          <w:color w:val="000000"/>
          <w:kern w:val="0"/>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7"/>
        <w:tblW w:w="14070" w:type="dxa"/>
        <w:tblInd w:w="2" w:type="dxa"/>
        <w:tblLayout w:type="fixed"/>
        <w:tblCellMar>
          <w:top w:w="0" w:type="dxa"/>
          <w:left w:w="0" w:type="dxa"/>
          <w:bottom w:w="0" w:type="dxa"/>
          <w:right w:w="0" w:type="dxa"/>
        </w:tblCellMar>
      </w:tblPr>
      <w:tblGrid>
        <w:gridCol w:w="4215"/>
        <w:gridCol w:w="570"/>
        <w:gridCol w:w="959"/>
        <w:gridCol w:w="5506"/>
        <w:gridCol w:w="570"/>
        <w:gridCol w:w="2250"/>
      </w:tblGrid>
      <w:tr>
        <w:tblPrEx>
          <w:tblLayout w:type="fixed"/>
          <w:tblCellMar>
            <w:top w:w="0" w:type="dxa"/>
            <w:left w:w="0" w:type="dxa"/>
            <w:bottom w:w="0" w:type="dxa"/>
            <w:right w:w="0" w:type="dxa"/>
          </w:tblCellMar>
        </w:tblPrEx>
        <w:trPr>
          <w:trHeight w:val="390" w:hRule="atLeast"/>
        </w:trPr>
        <w:tc>
          <w:tcPr>
            <w:tcW w:w="42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65"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收入支出决算总表</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42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5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50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4215"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5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50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74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收入</w:t>
            </w:r>
          </w:p>
        </w:tc>
        <w:tc>
          <w:tcPr>
            <w:tcW w:w="832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支出</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95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5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一、一般公共服务支出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二、外交支出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三、上级补助收入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三、国防支出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四、事业收入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四、公共安全支出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五、经营收入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五、教育支出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六、附属单位上缴收入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六、科学技术支出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七、其他收入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七、文化旅游体育与传媒支出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八、社会保障和就业支出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70.43</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九、卫生健康支出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37</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十、节能环保支出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38</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十一、城乡社区支出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十二、农林水支出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十三、交通运输支出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十四、资源勘探信息等支出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十五、商业服务业等支出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十六、金融支出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十七、援助其他地区支出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十八、自然资源海洋气象等支出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十九、住房保障支出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47</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二十、粮油物资储备支出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48</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二十一、灾害防治及应急管理支出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22</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二十二、其他支出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本年支出合计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用事业基金弥补收支差额</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结余分配</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年初结转和结余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年末结转和结余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95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55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r>
      <w:tr>
        <w:tblPrEx>
          <w:tblLayout w:type="fixed"/>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注：本表反映部门本年度的总收支和年末结转结余情况。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203" w:type="dxa"/>
        <w:tblInd w:w="2" w:type="dxa"/>
        <w:tblLayout w:type="fixed"/>
        <w:tblCellMar>
          <w:top w:w="0" w:type="dxa"/>
          <w:left w:w="0" w:type="dxa"/>
          <w:bottom w:w="0" w:type="dxa"/>
          <w:right w:w="0" w:type="dxa"/>
        </w:tblCellMar>
      </w:tblPr>
      <w:tblGrid>
        <w:gridCol w:w="3230"/>
        <w:gridCol w:w="270"/>
        <w:gridCol w:w="270"/>
        <w:gridCol w:w="2890"/>
        <w:gridCol w:w="1046"/>
        <w:gridCol w:w="1091"/>
        <w:gridCol w:w="947"/>
        <w:gridCol w:w="879"/>
        <w:gridCol w:w="1099"/>
        <w:gridCol w:w="1051"/>
        <w:gridCol w:w="1430"/>
      </w:tblGrid>
      <w:tr>
        <w:tblPrEx>
          <w:tblLayout w:type="fixed"/>
          <w:tblCellMar>
            <w:top w:w="0" w:type="dxa"/>
            <w:left w:w="0" w:type="dxa"/>
            <w:bottom w:w="0" w:type="dxa"/>
            <w:right w:w="0" w:type="dxa"/>
          </w:tblCellMar>
        </w:tblPrEx>
        <w:trPr>
          <w:trHeight w:val="390"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53"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收入决算表</w:t>
            </w: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666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104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本年收入合计</w:t>
            </w:r>
          </w:p>
        </w:tc>
        <w:tc>
          <w:tcPr>
            <w:tcW w:w="109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财政拨款收入</w:t>
            </w:r>
          </w:p>
        </w:tc>
        <w:tc>
          <w:tcPr>
            <w:tcW w:w="94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上级补助收入</w:t>
            </w:r>
          </w:p>
        </w:tc>
        <w:tc>
          <w:tcPr>
            <w:tcW w:w="87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事业收入</w:t>
            </w:r>
          </w:p>
        </w:tc>
        <w:tc>
          <w:tcPr>
            <w:tcW w:w="10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经营收入</w:t>
            </w:r>
          </w:p>
        </w:tc>
        <w:tc>
          <w:tcPr>
            <w:tcW w:w="10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其他收入</w:t>
            </w:r>
          </w:p>
        </w:tc>
      </w:tr>
      <w:tr>
        <w:tblPrEx>
          <w:tblLayout w:type="fixed"/>
          <w:tblCellMar>
            <w:top w:w="0" w:type="dxa"/>
            <w:left w:w="0" w:type="dxa"/>
            <w:bottom w:w="0" w:type="dxa"/>
            <w:right w:w="0" w:type="dxa"/>
          </w:tblCellMar>
        </w:tblPrEx>
        <w:trPr>
          <w:trHeight w:val="312" w:hRule="atLeast"/>
        </w:trPr>
        <w:tc>
          <w:tcPr>
            <w:tcW w:w="377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28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0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37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8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37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8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666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0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9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8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09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0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r>
      <w:tr>
        <w:tblPrEx>
          <w:tblLayout w:type="fixed"/>
          <w:tblCellMar>
            <w:top w:w="0" w:type="dxa"/>
            <w:left w:w="0" w:type="dxa"/>
            <w:bottom w:w="0" w:type="dxa"/>
            <w:right w:w="0" w:type="dxa"/>
          </w:tblCellMar>
        </w:tblPrEx>
        <w:trPr>
          <w:trHeight w:val="308" w:hRule="atLeast"/>
        </w:trPr>
        <w:tc>
          <w:tcPr>
            <w:tcW w:w="666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74.43</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74.43</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一般公共服务支出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税收事务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2010706</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代扣代收代征税款手续费</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社会保障和就业支出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70.43</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70.43</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人力资源和社会保障管理事务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2080109</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20" w:firstLineChars="100"/>
              <w:jc w:val="left"/>
              <w:textAlignment w:val="center"/>
              <w:rPr>
                <w:rFonts w:ascii="宋体" w:cs="Times New Roman"/>
                <w:color w:val="000000"/>
                <w:sz w:val="22"/>
                <w:szCs w:val="22"/>
              </w:rPr>
            </w:pPr>
            <w:r>
              <w:rPr>
                <w:rFonts w:hint="eastAsia" w:ascii="宋体" w:hAnsi="宋体" w:cs="宋体"/>
                <w:color w:val="000000"/>
                <w:kern w:val="0"/>
                <w:sz w:val="22"/>
                <w:szCs w:val="22"/>
              </w:rPr>
              <w:t>社会保险经办机构</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20899</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其他社会保障和就业支出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1.39</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1.39</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2089901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ascii="宋体" w:cs="Times New Roman"/>
                <w:color w:val="000000"/>
                <w:sz w:val="22"/>
                <w:szCs w:val="22"/>
              </w:rPr>
            </w:pPr>
            <w:r>
              <w:rPr>
                <w:rFonts w:hint="eastAsia" w:ascii="宋体" w:hAnsi="宋体" w:cs="宋体"/>
                <w:color w:val="000000"/>
                <w:kern w:val="0"/>
                <w:sz w:val="22"/>
                <w:szCs w:val="22"/>
              </w:rPr>
              <w:t>其他社会保障和就业支出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hAnsi="宋体" w:cs="宋体"/>
                <w:color w:val="000000"/>
                <w:kern w:val="0"/>
                <w:sz w:val="22"/>
                <w:szCs w:val="22"/>
              </w:rPr>
              <w:t>1.39</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hAnsi="宋体" w:cs="宋体"/>
                <w:color w:val="000000"/>
                <w:kern w:val="0"/>
                <w:sz w:val="22"/>
                <w:szCs w:val="22"/>
              </w:rPr>
              <w:t>1.39</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7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4203"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注：本表反映部门本年度取得的各项收入情况。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722" w:type="dxa"/>
        <w:tblInd w:w="2" w:type="dxa"/>
        <w:tblLayout w:type="fixed"/>
        <w:tblCellMar>
          <w:top w:w="0" w:type="dxa"/>
          <w:left w:w="0" w:type="dxa"/>
          <w:bottom w:w="0" w:type="dxa"/>
          <w:right w:w="0" w:type="dxa"/>
        </w:tblCellMar>
      </w:tblPr>
      <w:tblGrid>
        <w:gridCol w:w="3230"/>
        <w:gridCol w:w="278"/>
        <w:gridCol w:w="279"/>
        <w:gridCol w:w="3982"/>
        <w:gridCol w:w="970"/>
        <w:gridCol w:w="976"/>
        <w:gridCol w:w="782"/>
        <w:gridCol w:w="1497"/>
        <w:gridCol w:w="1298"/>
        <w:gridCol w:w="1430"/>
      </w:tblGrid>
      <w:tr>
        <w:tblPrEx>
          <w:tblLayout w:type="fixed"/>
          <w:tblCellMar>
            <w:top w:w="0" w:type="dxa"/>
            <w:left w:w="0" w:type="dxa"/>
            <w:bottom w:w="0" w:type="dxa"/>
            <w:right w:w="0" w:type="dxa"/>
          </w:tblCellMar>
        </w:tblPrEx>
        <w:trPr>
          <w:trHeight w:val="390"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10"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支出决算表</w:t>
            </w: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9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9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7769"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97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本年支出合计</w:t>
            </w:r>
          </w:p>
        </w:tc>
        <w:tc>
          <w:tcPr>
            <w:tcW w:w="97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78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c>
          <w:tcPr>
            <w:tcW w:w="149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上缴上级支出</w:t>
            </w:r>
          </w:p>
        </w:tc>
        <w:tc>
          <w:tcPr>
            <w:tcW w:w="129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经营支出</w:t>
            </w:r>
          </w:p>
        </w:tc>
        <w:tc>
          <w:tcPr>
            <w:tcW w:w="14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对附属单位补助支出</w:t>
            </w:r>
          </w:p>
        </w:tc>
      </w:tr>
      <w:tr>
        <w:tblPrEx>
          <w:tblLayout w:type="fixed"/>
          <w:tblCellMar>
            <w:top w:w="0" w:type="dxa"/>
            <w:left w:w="0" w:type="dxa"/>
            <w:bottom w:w="0" w:type="dxa"/>
            <w:right w:w="0" w:type="dxa"/>
          </w:tblCellMar>
        </w:tblPrEx>
        <w:trPr>
          <w:trHeight w:val="312" w:hRule="atLeast"/>
        </w:trPr>
        <w:tc>
          <w:tcPr>
            <w:tcW w:w="378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39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9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7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8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378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9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7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8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378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9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7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8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776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9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9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7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4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r>
      <w:tr>
        <w:tblPrEx>
          <w:tblLayout w:type="fixed"/>
          <w:tblCellMar>
            <w:top w:w="0" w:type="dxa"/>
            <w:left w:w="0" w:type="dxa"/>
            <w:bottom w:w="0" w:type="dxa"/>
            <w:right w:w="0" w:type="dxa"/>
          </w:tblCellMar>
        </w:tblPrEx>
        <w:trPr>
          <w:trHeight w:val="308" w:hRule="atLeast"/>
        </w:trPr>
        <w:tc>
          <w:tcPr>
            <w:tcW w:w="776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74.43</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74.43</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一般公共服务支出</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20107</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税收事务</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2010706</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代扣代收代征税款手续费</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社会保障和就业支出</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70.43</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70.43</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20801</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人力资源和社会保障管理事务</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2080109</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社会保险经办机构</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20899</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其他社会保障和就业支出</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1.39</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1.39</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2089901</w:t>
            </w: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ascii="宋体" w:cs="Times New Roman"/>
                <w:color w:val="000000"/>
                <w:sz w:val="22"/>
                <w:szCs w:val="22"/>
              </w:rPr>
            </w:pPr>
            <w:r>
              <w:rPr>
                <w:rFonts w:hint="eastAsia" w:ascii="宋体" w:cs="宋体"/>
                <w:color w:val="000000"/>
                <w:sz w:val="22"/>
                <w:szCs w:val="22"/>
              </w:rPr>
              <w:t>其他社会保障和就业支出</w:t>
            </w: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1.39</w:t>
            </w: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1.39</w:t>
            </w: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7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3982"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78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4722"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注：本表反映部门本年度各项支出情况。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850" w:type="dxa"/>
        <w:tblInd w:w="2" w:type="dxa"/>
        <w:tblLayout w:type="fixed"/>
        <w:tblCellMar>
          <w:top w:w="0" w:type="dxa"/>
          <w:left w:w="0" w:type="dxa"/>
          <w:bottom w:w="0" w:type="dxa"/>
          <w:right w:w="0" w:type="dxa"/>
        </w:tblCellMar>
      </w:tblPr>
      <w:tblGrid>
        <w:gridCol w:w="3270"/>
        <w:gridCol w:w="570"/>
        <w:gridCol w:w="1680"/>
        <w:gridCol w:w="3660"/>
        <w:gridCol w:w="570"/>
        <w:gridCol w:w="1275"/>
        <w:gridCol w:w="1395"/>
        <w:gridCol w:w="1430"/>
      </w:tblGrid>
      <w:tr>
        <w:tblPrEx>
          <w:tblLayout w:type="fixed"/>
          <w:tblCellMar>
            <w:top w:w="0" w:type="dxa"/>
            <w:left w:w="0" w:type="dxa"/>
            <w:bottom w:w="0" w:type="dxa"/>
            <w:right w:w="0" w:type="dxa"/>
          </w:tblCellMar>
        </w:tblPrEx>
        <w:trPr>
          <w:trHeight w:val="390" w:hRule="atLeast"/>
        </w:trPr>
        <w:tc>
          <w:tcPr>
            <w:tcW w:w="3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185"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财政拨款收入支出决算总表</w:t>
            </w:r>
          </w:p>
        </w:tc>
        <w:tc>
          <w:tcPr>
            <w:tcW w:w="139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9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27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9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520"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8330"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0" w:type="dxa"/>
            <w:bottom w:w="0" w:type="dxa"/>
            <w:right w:w="0" w:type="dxa"/>
          </w:tblCellMar>
        </w:tblPrEx>
        <w:trPr>
          <w:trHeight w:val="31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12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3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一般公共预算财政拨款</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政府性基金预算财政拨款</w:t>
            </w:r>
          </w:p>
        </w:tc>
      </w:tr>
      <w:tr>
        <w:tblPrEx>
          <w:tblLayout w:type="fixed"/>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3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3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一、一般公共服务支出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二、外交支出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三、国防支出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四、公共安全支出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五、教育支出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六、科学技术支出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七、文化旅游体育与传媒支出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八、社会保障和就业支出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37</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70.43</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70.43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九、卫生健康支出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十、节能环保支出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十一、城乡社区支出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十二、农林水支出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十三、交通运输支出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十四、资源勘探信息等支出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十五、商业服务业等支出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十六、金融支出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十七、援助其他地区支出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十八、自然资源海洋气象等支出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47</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十九、住房保障支出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二十、粮油物资储备支出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二十一、灾害防治及应急管理支出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50</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22</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二十二、其他支出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本年支出合计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年初财政拨款结转和结余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年末财政拨款结转和结余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290"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57</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29</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3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139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74.43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1385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118" w:type="dxa"/>
        <w:tblInd w:w="2" w:type="dxa"/>
        <w:tblLayout w:type="fixed"/>
        <w:tblCellMar>
          <w:top w:w="0" w:type="dxa"/>
          <w:left w:w="0" w:type="dxa"/>
          <w:bottom w:w="0" w:type="dxa"/>
          <w:right w:w="0" w:type="dxa"/>
        </w:tblCellMar>
      </w:tblPr>
      <w:tblGrid>
        <w:gridCol w:w="3230"/>
        <w:gridCol w:w="318"/>
        <w:gridCol w:w="318"/>
        <w:gridCol w:w="4278"/>
        <w:gridCol w:w="1521"/>
        <w:gridCol w:w="1521"/>
        <w:gridCol w:w="2932"/>
      </w:tblGrid>
      <w:tr>
        <w:tblPrEx>
          <w:tblLayout w:type="fixed"/>
          <w:tblCellMar>
            <w:top w:w="0" w:type="dxa"/>
            <w:left w:w="0" w:type="dxa"/>
            <w:bottom w:w="0" w:type="dxa"/>
            <w:right w:w="0" w:type="dxa"/>
          </w:tblCellMar>
        </w:tblPrEx>
        <w:trPr>
          <w:trHeight w:val="390"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252"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一般公共预算财政拨款支出决算表</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32"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2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32"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8144"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97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w:t>
            </w:r>
          </w:p>
        </w:tc>
      </w:tr>
      <w:tr>
        <w:tblPrEx>
          <w:tblLayout w:type="fixed"/>
          <w:tblCellMar>
            <w:top w:w="0" w:type="dxa"/>
            <w:left w:w="0" w:type="dxa"/>
            <w:bottom w:w="0" w:type="dxa"/>
            <w:right w:w="0" w:type="dxa"/>
          </w:tblCellMar>
        </w:tblPrEx>
        <w:trPr>
          <w:trHeight w:val="312" w:hRule="atLeast"/>
        </w:trPr>
        <w:tc>
          <w:tcPr>
            <w:tcW w:w="386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427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5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5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29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0" w:type="dxa"/>
            <w:bottom w:w="0" w:type="dxa"/>
            <w:right w:w="0" w:type="dxa"/>
          </w:tblCellMar>
        </w:tblPrEx>
        <w:trPr>
          <w:trHeight w:val="312" w:hRule="atLeast"/>
        </w:trPr>
        <w:tc>
          <w:tcPr>
            <w:tcW w:w="386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2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5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5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9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386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2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5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5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9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8144"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5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5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2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r>
      <w:tr>
        <w:tblPrEx>
          <w:tblLayout w:type="fixed"/>
          <w:tblCellMar>
            <w:top w:w="0" w:type="dxa"/>
            <w:left w:w="0" w:type="dxa"/>
            <w:bottom w:w="0" w:type="dxa"/>
            <w:right w:w="0" w:type="dxa"/>
          </w:tblCellMar>
        </w:tblPrEx>
        <w:trPr>
          <w:trHeight w:val="308" w:hRule="atLeast"/>
        </w:trPr>
        <w:tc>
          <w:tcPr>
            <w:tcW w:w="8144"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74.43</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74.43</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一般公共服务支出</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20107</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税收事务</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2010706</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代扣代收代征税款手续费</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4.00</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社会保障和就业支出</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70.43</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70.43</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20801</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人力资源和社会保障管理事务</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2080109</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社会保险经办机构</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69.04</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20899</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其他社会保障和就业支出</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1.39</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1.39</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2089901</w:t>
            </w: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ind w:firstLine="220" w:firstLineChars="100"/>
              <w:jc w:val="left"/>
              <w:rPr>
                <w:rFonts w:ascii="宋体" w:cs="Times New Roman"/>
                <w:color w:val="000000"/>
                <w:sz w:val="22"/>
                <w:szCs w:val="22"/>
              </w:rPr>
            </w:pPr>
            <w:r>
              <w:rPr>
                <w:rFonts w:hint="eastAsia" w:cs="宋体"/>
                <w:color w:val="000000"/>
                <w:sz w:val="22"/>
                <w:szCs w:val="22"/>
              </w:rPr>
              <w:t>其他社会保障和就业支出</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1.39</w:t>
            </w: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1.39</w:t>
            </w: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0.00</w:t>
            </w: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8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427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52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9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4118"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注：本表反映部门本年度一般公共预算财政拨款支出情况。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2102"/>
        <w:gridCol w:w="3116"/>
        <w:gridCol w:w="591"/>
        <w:gridCol w:w="498"/>
        <w:gridCol w:w="1902"/>
        <w:gridCol w:w="591"/>
        <w:gridCol w:w="498"/>
        <w:gridCol w:w="3586"/>
        <w:gridCol w:w="1104"/>
      </w:tblGrid>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tcMar>
              <w:top w:w="15" w:type="dxa"/>
              <w:left w:w="15" w:type="dxa"/>
              <w:right w:w="15" w:type="dxa"/>
            </w:tcMar>
            <w:vAlign w:val="bottom"/>
          </w:tcPr>
          <w:p>
            <w:pPr>
              <w:ind w:firstLine="4050" w:firstLineChars="1350"/>
              <w:rPr>
                <w:rFonts w:ascii="Arial" w:hAnsi="Arial" w:cs="Arial"/>
                <w:color w:val="000000"/>
                <w:sz w:val="20"/>
                <w:szCs w:val="20"/>
              </w:rPr>
            </w:pPr>
            <w:r>
              <w:rPr>
                <w:rFonts w:hint="eastAsia" w:ascii="宋体" w:hAnsi="宋体" w:cs="宋体"/>
                <w:color w:val="000000"/>
                <w:kern w:val="0"/>
                <w:sz w:val="30"/>
                <w:szCs w:val="30"/>
              </w:rPr>
              <w:t>一般公共预算财政拨款基本支出决算表</w:t>
            </w:r>
          </w:p>
        </w:tc>
      </w:tr>
      <w:tr>
        <w:tblPrEx>
          <w:tblLayout w:type="fixed"/>
          <w:tblCellMar>
            <w:top w:w="0" w:type="dxa"/>
            <w:left w:w="0" w:type="dxa"/>
            <w:bottom w:w="0" w:type="dxa"/>
            <w:right w:w="0" w:type="dxa"/>
          </w:tblCellMar>
        </w:tblPrEx>
        <w:trPr>
          <w:trHeight w:val="255" w:hRule="atLeast"/>
        </w:trPr>
        <w:tc>
          <w:tcPr>
            <w:tcW w:w="21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1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04"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Layout w:type="fixed"/>
          <w:tblCellMar>
            <w:top w:w="0" w:type="dxa"/>
            <w:left w:w="0" w:type="dxa"/>
            <w:bottom w:w="0" w:type="dxa"/>
            <w:right w:w="0" w:type="dxa"/>
          </w:tblCellMar>
        </w:tblPrEx>
        <w:trPr>
          <w:trHeight w:val="255" w:hRule="atLeast"/>
        </w:trPr>
        <w:tc>
          <w:tcPr>
            <w:tcW w:w="2102"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311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04"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18"/>
                <w:szCs w:val="18"/>
              </w:rPr>
            </w:pPr>
            <w:r>
              <w:rPr>
                <w:rFonts w:hint="eastAsia" w:ascii="宋体" w:hAnsi="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08" w:hRule="atLeast"/>
        </w:trPr>
        <w:tc>
          <w:tcPr>
            <w:tcW w:w="5809"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人员经费</w:t>
            </w:r>
          </w:p>
        </w:tc>
        <w:tc>
          <w:tcPr>
            <w:tcW w:w="817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公用经费</w:t>
            </w:r>
          </w:p>
        </w:tc>
      </w:tr>
      <w:tr>
        <w:tblPrEx>
          <w:tblLayout w:type="fixed"/>
          <w:tblCellMar>
            <w:top w:w="0" w:type="dxa"/>
            <w:left w:w="0" w:type="dxa"/>
            <w:bottom w:w="0" w:type="dxa"/>
            <w:right w:w="0" w:type="dxa"/>
          </w:tblCellMar>
        </w:tblPrEx>
        <w:trPr>
          <w:trHeight w:val="312" w:hRule="atLeast"/>
        </w:trPr>
        <w:tc>
          <w:tcPr>
            <w:tcW w:w="21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科目编码</w:t>
            </w:r>
          </w:p>
        </w:tc>
        <w:tc>
          <w:tcPr>
            <w:tcW w:w="31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5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c>
          <w:tcPr>
            <w:tcW w:w="4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科目编码</w:t>
            </w:r>
          </w:p>
        </w:tc>
        <w:tc>
          <w:tcPr>
            <w:tcW w:w="190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5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c>
          <w:tcPr>
            <w:tcW w:w="4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科目编码</w:t>
            </w:r>
          </w:p>
        </w:tc>
        <w:tc>
          <w:tcPr>
            <w:tcW w:w="35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1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r>
      <w:tr>
        <w:tblPrEx>
          <w:tblLayout w:type="fixed"/>
          <w:tblCellMar>
            <w:top w:w="0" w:type="dxa"/>
            <w:left w:w="0" w:type="dxa"/>
            <w:bottom w:w="0" w:type="dxa"/>
            <w:right w:w="0" w:type="dxa"/>
          </w:tblCellMar>
        </w:tblPrEx>
        <w:trPr>
          <w:trHeight w:val="312" w:hRule="atLeast"/>
        </w:trPr>
        <w:tc>
          <w:tcPr>
            <w:tcW w:w="21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1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9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5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工资福利支出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38.20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商品和服务支出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13.38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307</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债务利息及费用支出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11.15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30201</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3.17</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30701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30202</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30702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11.00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30203</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资本性支出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30106</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30204</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30107</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8.47</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30205</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30108</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3.46</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30206</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0.04</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31003</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30207</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0.12</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31005</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30110</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1.51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30208</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31006</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31007</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0.28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30211</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1.9</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31008</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2.34</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30212</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30114</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30213</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31010</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30199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30214</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对个人和家庭的补助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22.85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30215</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30216</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31013</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30217</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30218</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31021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30304</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30224</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31022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30305</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22.85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30225</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31099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30306</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30226</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其他支出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30307</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30227</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39906</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30308</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30228</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39907</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0.28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39908</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30310</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30231</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39999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30399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30239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1.49</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30240</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30299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21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人员经费合计</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61.05</w:t>
            </w:r>
          </w:p>
        </w:tc>
        <w:tc>
          <w:tcPr>
            <w:tcW w:w="707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公用经费合计</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13.38</w:t>
            </w:r>
          </w:p>
        </w:tc>
      </w:tr>
      <w:tr>
        <w:tblPrEx>
          <w:tblLayout w:type="fixed"/>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注：本表反映部门本年度一般公共预算财政拨款基本支出明细情况。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989" w:type="dxa"/>
        <w:tblInd w:w="2" w:type="dxa"/>
        <w:tblLayout w:type="fixed"/>
        <w:tblCellMar>
          <w:top w:w="0" w:type="dxa"/>
          <w:left w:w="0" w:type="dxa"/>
          <w:bottom w:w="0" w:type="dxa"/>
          <w:right w:w="0" w:type="dxa"/>
        </w:tblCellMar>
      </w:tblPr>
      <w:tblGrid>
        <w:gridCol w:w="3230"/>
        <w:gridCol w:w="1008"/>
        <w:gridCol w:w="846"/>
        <w:gridCol w:w="1097"/>
        <w:gridCol w:w="912"/>
        <w:gridCol w:w="977"/>
        <w:gridCol w:w="758"/>
        <w:gridCol w:w="943"/>
        <w:gridCol w:w="944"/>
        <w:gridCol w:w="944"/>
        <w:gridCol w:w="900"/>
        <w:gridCol w:w="1430"/>
      </w:tblGrid>
      <w:tr>
        <w:tblPrEx>
          <w:tblLayout w:type="fixed"/>
          <w:tblCellMar>
            <w:top w:w="0" w:type="dxa"/>
            <w:left w:w="0" w:type="dxa"/>
            <w:bottom w:w="0" w:type="dxa"/>
            <w:right w:w="0" w:type="dxa"/>
          </w:tblCellMar>
        </w:tblPrEx>
        <w:trPr>
          <w:trHeight w:val="540" w:hRule="atLeast"/>
        </w:trPr>
        <w:tc>
          <w:tcPr>
            <w:tcW w:w="13989" w:type="dxa"/>
            <w:gridSpan w:val="12"/>
            <w:tcBorders>
              <w:top w:val="nil"/>
              <w:left w:val="nil"/>
              <w:bottom w:val="nil"/>
              <w:right w:val="nil"/>
            </w:tcBorders>
            <w:tcMar>
              <w:top w:w="15" w:type="dxa"/>
              <w:left w:w="15" w:type="dxa"/>
              <w:right w:w="15" w:type="dxa"/>
            </w:tcMar>
            <w:vAlign w:val="bottom"/>
          </w:tcPr>
          <w:p>
            <w:pPr>
              <w:ind w:firstLine="1540" w:firstLineChars="350"/>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10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8070"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预算数</w:t>
            </w:r>
          </w:p>
        </w:tc>
        <w:tc>
          <w:tcPr>
            <w:tcW w:w="591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r>
      <w:tr>
        <w:tblPrEx>
          <w:tblLayout w:type="fixed"/>
          <w:tblCellMar>
            <w:top w:w="0" w:type="dxa"/>
            <w:left w:w="0" w:type="dxa"/>
            <w:bottom w:w="0" w:type="dxa"/>
            <w:right w:w="0" w:type="dxa"/>
          </w:tblCellMar>
        </w:tblPrEx>
        <w:trPr>
          <w:trHeight w:val="308" w:hRule="atLeast"/>
        </w:trPr>
        <w:tc>
          <w:tcPr>
            <w:tcW w:w="32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0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因公出国（境）费</w:t>
            </w:r>
          </w:p>
        </w:tc>
        <w:tc>
          <w:tcPr>
            <w:tcW w:w="285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公务用车购置及运行费</w:t>
            </w:r>
          </w:p>
        </w:tc>
        <w:tc>
          <w:tcPr>
            <w:tcW w:w="97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公务接待费</w:t>
            </w:r>
          </w:p>
        </w:tc>
        <w:tc>
          <w:tcPr>
            <w:tcW w:w="7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9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因公出国（境）费</w:t>
            </w:r>
          </w:p>
        </w:tc>
        <w:tc>
          <w:tcPr>
            <w:tcW w:w="2788"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公务接待费</w:t>
            </w:r>
          </w:p>
        </w:tc>
      </w:tr>
      <w:tr>
        <w:tblPrEx>
          <w:tblLayout w:type="fixed"/>
          <w:tblCellMar>
            <w:top w:w="0" w:type="dxa"/>
            <w:left w:w="0" w:type="dxa"/>
            <w:bottom w:w="0" w:type="dxa"/>
            <w:right w:w="0" w:type="dxa"/>
          </w:tblCellMar>
        </w:tblPrEx>
        <w:trPr>
          <w:trHeight w:val="615" w:hRule="atLeast"/>
        </w:trPr>
        <w:tc>
          <w:tcPr>
            <w:tcW w:w="32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0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公务用车购置费</w:t>
            </w:r>
          </w:p>
        </w:tc>
        <w:tc>
          <w:tcPr>
            <w:tcW w:w="9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公务用车运行费</w:t>
            </w:r>
          </w:p>
        </w:tc>
        <w:tc>
          <w:tcPr>
            <w:tcW w:w="9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9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公务用车购置费</w:t>
            </w:r>
          </w:p>
        </w:tc>
        <w:tc>
          <w:tcPr>
            <w:tcW w:w="9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公务用车运行费</w:t>
            </w: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0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8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0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9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97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7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94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9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94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9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r>
      <w:tr>
        <w:tblPrEx>
          <w:tblLayout w:type="fixed"/>
          <w:tblCellMar>
            <w:top w:w="0" w:type="dxa"/>
            <w:left w:w="0" w:type="dxa"/>
            <w:bottom w:w="0" w:type="dxa"/>
            <w:right w:w="0" w:type="dxa"/>
          </w:tblCellMar>
        </w:tblPrEx>
        <w:trPr>
          <w:trHeight w:val="308" w:hRule="atLeast"/>
        </w:trPr>
        <w:tc>
          <w:tcPr>
            <w:tcW w:w="32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7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75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4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615" w:hRule="atLeast"/>
        </w:trPr>
        <w:tc>
          <w:tcPr>
            <w:tcW w:w="13989"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Layout w:type="fixed"/>
          <w:tblCellMar>
            <w:top w:w="0" w:type="dxa"/>
            <w:left w:w="0" w:type="dxa"/>
            <w:bottom w:w="0" w:type="dxa"/>
            <w:right w:w="0" w:type="dxa"/>
          </w:tblCellMar>
        </w:tblPrEx>
        <w:trPr>
          <w:trHeight w:val="255" w:hRule="atLeast"/>
        </w:trPr>
        <w:tc>
          <w:tcPr>
            <w:tcW w:w="3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5035"/>
        <w:gridCol w:w="78"/>
        <w:gridCol w:w="78"/>
        <w:gridCol w:w="1418"/>
        <w:gridCol w:w="1030"/>
        <w:gridCol w:w="1030"/>
        <w:gridCol w:w="1030"/>
        <w:gridCol w:w="1030"/>
        <w:gridCol w:w="1030"/>
        <w:gridCol w:w="2229"/>
      </w:tblGrid>
      <w:tr>
        <w:tblPrEx>
          <w:tblLayout w:type="fixed"/>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tcMar>
              <w:top w:w="15" w:type="dxa"/>
              <w:left w:w="15" w:type="dxa"/>
              <w:right w:w="15" w:type="dxa"/>
            </w:tcMar>
            <w:vAlign w:val="bottom"/>
          </w:tcPr>
          <w:p>
            <w:pPr>
              <w:ind w:firstLine="3600" w:firstLineChars="1200"/>
              <w:rPr>
                <w:rFonts w:ascii="Arial" w:hAnsi="Arial" w:cs="Arial"/>
                <w:color w:val="000000"/>
                <w:sz w:val="20"/>
                <w:szCs w:val="20"/>
              </w:rPr>
            </w:pPr>
            <w:r>
              <w:rPr>
                <w:rFonts w:hint="eastAsia" w:ascii="宋体" w:hAnsi="宋体" w:cs="宋体"/>
                <w:color w:val="000000"/>
                <w:kern w:val="0"/>
                <w:sz w:val="30"/>
                <w:szCs w:val="30"/>
              </w:rPr>
              <w:t>政府性基金预算财政拨款收入支出决算表</w:t>
            </w:r>
          </w:p>
        </w:tc>
      </w:tr>
      <w:tr>
        <w:tblPrEx>
          <w:tblLayout w:type="fixed"/>
          <w:tblCellMar>
            <w:top w:w="0" w:type="dxa"/>
            <w:left w:w="0" w:type="dxa"/>
            <w:bottom w:w="0" w:type="dxa"/>
            <w:right w:w="0" w:type="dxa"/>
          </w:tblCellMar>
        </w:tblPrEx>
        <w:trPr>
          <w:trHeight w:val="255" w:hRule="atLeast"/>
        </w:trPr>
        <w:tc>
          <w:tcPr>
            <w:tcW w:w="503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29"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5035"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部门：洞口县被征地农民社会保障站</w:t>
            </w:r>
          </w:p>
        </w:tc>
        <w:tc>
          <w:tcPr>
            <w:tcW w:w="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29"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6609"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10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年初结转和结余</w:t>
            </w:r>
          </w:p>
        </w:tc>
        <w:tc>
          <w:tcPr>
            <w:tcW w:w="10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本年收入</w:t>
            </w:r>
          </w:p>
        </w:tc>
        <w:tc>
          <w:tcPr>
            <w:tcW w:w="309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w:t>
            </w:r>
          </w:p>
        </w:tc>
        <w:tc>
          <w:tcPr>
            <w:tcW w:w="222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年末结转和结余</w:t>
            </w:r>
          </w:p>
        </w:tc>
      </w:tr>
      <w:tr>
        <w:tblPrEx>
          <w:tblLayout w:type="fixed"/>
          <w:tblCellMar>
            <w:top w:w="0" w:type="dxa"/>
            <w:left w:w="0" w:type="dxa"/>
            <w:bottom w:w="0" w:type="dxa"/>
            <w:right w:w="0" w:type="dxa"/>
          </w:tblCellMar>
        </w:tblPrEx>
        <w:trPr>
          <w:trHeight w:val="312" w:hRule="atLeast"/>
        </w:trPr>
        <w:tc>
          <w:tcPr>
            <w:tcW w:w="5191"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14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0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0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10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c>
          <w:tcPr>
            <w:tcW w:w="22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519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2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519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2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660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0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0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0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0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0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22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r>
      <w:tr>
        <w:tblPrEx>
          <w:tblLayout w:type="fixed"/>
          <w:tblCellMar>
            <w:top w:w="0" w:type="dxa"/>
            <w:left w:w="0" w:type="dxa"/>
            <w:bottom w:w="0" w:type="dxa"/>
            <w:right w:w="0" w:type="dxa"/>
          </w:tblCellMar>
        </w:tblPrEx>
        <w:trPr>
          <w:trHeight w:val="308" w:hRule="atLeast"/>
        </w:trPr>
        <w:tc>
          <w:tcPr>
            <w:tcW w:w="660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r>
      <w:tr>
        <w:tblPrEx>
          <w:tblLayout w:type="fixed"/>
          <w:tblCellMar>
            <w:top w:w="0" w:type="dxa"/>
            <w:left w:w="0" w:type="dxa"/>
            <w:bottom w:w="0" w:type="dxa"/>
            <w:right w:w="0" w:type="dxa"/>
          </w:tblCellMar>
        </w:tblPrEx>
        <w:trPr>
          <w:trHeight w:val="308" w:hRule="atLeast"/>
        </w:trPr>
        <w:tc>
          <w:tcPr>
            <w:tcW w:w="51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1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1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1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1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1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1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1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1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1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1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1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2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rPr>
          <w:rFonts w:ascii="宋体" w:cs="Times New Roman"/>
          <w:color w:val="000000"/>
          <w:kern w:val="0"/>
          <w:sz w:val="36"/>
          <w:szCs w:val="36"/>
        </w:rPr>
        <w:sectPr>
          <w:pgSz w:w="16838" w:h="11906" w:orient="landscape"/>
          <w:pgMar w:top="1800" w:right="1440" w:bottom="1800" w:left="1440" w:header="851" w:footer="992" w:gutter="0"/>
          <w:cols w:space="425" w:num="1"/>
          <w:docGrid w:type="lines" w:linePitch="312" w:charSpace="0"/>
        </w:sectPr>
      </w:pPr>
    </w:p>
    <w:p>
      <w:pPr>
        <w:rPr>
          <w:rFonts w:ascii="宋体" w:cs="Times New Roman"/>
          <w:sz w:val="28"/>
          <w:szCs w:val="28"/>
        </w:rPr>
      </w:pPr>
      <w:r>
        <w:rPr>
          <w:rFonts w:hint="eastAsia" w:ascii="宋体" w:hAnsi="宋体" w:cs="宋体"/>
          <w:sz w:val="28"/>
          <w:szCs w:val="28"/>
        </w:rPr>
        <w:t>第三部分</w:t>
      </w:r>
      <w:r>
        <w:rPr>
          <w:rFonts w:ascii="宋体" w:cs="Times New Roman"/>
          <w:sz w:val="28"/>
          <w:szCs w:val="28"/>
        </w:rPr>
        <w:t> </w:t>
      </w:r>
      <w:r>
        <w:rPr>
          <w:rFonts w:ascii="宋体" w:hAnsi="宋体" w:cs="宋体"/>
          <w:sz w:val="28"/>
          <w:szCs w:val="28"/>
        </w:rPr>
        <w:t xml:space="preserve"> </w:t>
      </w:r>
      <w:r>
        <w:rPr>
          <w:rFonts w:hint="eastAsia" w:ascii="宋体" w:hAnsi="宋体" w:cs="宋体"/>
          <w:sz w:val="28"/>
          <w:szCs w:val="28"/>
        </w:rPr>
        <w:t>本单位</w:t>
      </w:r>
      <w:r>
        <w:rPr>
          <w:rFonts w:ascii="宋体" w:hAnsi="宋体" w:cs="宋体"/>
          <w:sz w:val="28"/>
          <w:szCs w:val="28"/>
        </w:rPr>
        <w:t>2019</w:t>
      </w:r>
      <w:r>
        <w:rPr>
          <w:rFonts w:hint="eastAsia" w:ascii="宋体" w:hAnsi="宋体" w:cs="宋体"/>
          <w:sz w:val="28"/>
          <w:szCs w:val="28"/>
        </w:rPr>
        <w:t>年度部门决算情况说明</w:t>
      </w:r>
    </w:p>
    <w:p>
      <w:pPr>
        <w:ind w:firstLine="560" w:firstLineChars="200"/>
        <w:rPr>
          <w:rFonts w:ascii="宋体" w:cs="Times New Roman"/>
          <w:sz w:val="28"/>
          <w:szCs w:val="28"/>
        </w:rPr>
      </w:pPr>
      <w:r>
        <w:rPr>
          <w:rFonts w:hint="eastAsia" w:ascii="宋体" w:hAnsi="宋体" w:cs="宋体"/>
          <w:sz w:val="28"/>
          <w:szCs w:val="28"/>
        </w:rPr>
        <w:t>一、收入支出决算总体情况说明：</w:t>
      </w:r>
    </w:p>
    <w:p>
      <w:pPr>
        <w:ind w:firstLine="560" w:firstLineChars="200"/>
        <w:rPr>
          <w:rFonts w:ascii="宋体" w:cs="Times New Roman"/>
          <w:sz w:val="28"/>
          <w:szCs w:val="28"/>
        </w:rPr>
      </w:pPr>
      <w:r>
        <w:rPr>
          <w:rFonts w:hint="eastAsia" w:ascii="宋体" w:hAnsi="宋体" w:cs="宋体"/>
          <w:sz w:val="28"/>
          <w:szCs w:val="28"/>
        </w:rPr>
        <w:t>本年度收入总计为</w:t>
      </w:r>
      <w:r>
        <w:rPr>
          <w:rFonts w:ascii="宋体" w:hAnsi="宋体" w:cs="宋体"/>
          <w:kern w:val="1"/>
          <w:sz w:val="28"/>
          <w:szCs w:val="28"/>
        </w:rPr>
        <w:t>74.43</w:t>
      </w:r>
      <w:r>
        <w:rPr>
          <w:rFonts w:hint="eastAsia" w:ascii="宋体" w:hAnsi="宋体" w:cs="宋体"/>
          <w:sz w:val="28"/>
          <w:szCs w:val="28"/>
        </w:rPr>
        <w:t>万元，比上年增加</w:t>
      </w:r>
      <w:r>
        <w:rPr>
          <w:rFonts w:ascii="宋体" w:hAnsi="宋体" w:cs="宋体"/>
          <w:sz w:val="28"/>
          <w:szCs w:val="28"/>
        </w:rPr>
        <w:t>8.56</w:t>
      </w:r>
      <w:r>
        <w:rPr>
          <w:rFonts w:hint="eastAsia" w:ascii="宋体" w:hAnsi="宋体" w:cs="宋体"/>
          <w:sz w:val="28"/>
          <w:szCs w:val="28"/>
        </w:rPr>
        <w:t>万元，同比增加</w:t>
      </w:r>
      <w:r>
        <w:rPr>
          <w:rFonts w:ascii="宋体" w:hAnsi="宋体" w:cs="宋体"/>
          <w:sz w:val="28"/>
          <w:szCs w:val="28"/>
        </w:rPr>
        <w:t>13%</w:t>
      </w:r>
      <w:r>
        <w:rPr>
          <w:rFonts w:hint="eastAsia" w:ascii="宋体" w:hAnsi="宋体" w:cs="宋体"/>
          <w:sz w:val="28"/>
          <w:szCs w:val="28"/>
        </w:rPr>
        <w:t>。本年度支出总计为</w:t>
      </w:r>
      <w:r>
        <w:rPr>
          <w:rFonts w:ascii="宋体" w:hAnsi="宋体" w:cs="宋体"/>
          <w:kern w:val="1"/>
          <w:sz w:val="28"/>
          <w:szCs w:val="28"/>
        </w:rPr>
        <w:t>74.43</w:t>
      </w:r>
      <w:r>
        <w:rPr>
          <w:rFonts w:hint="eastAsia" w:ascii="宋体" w:hAnsi="宋体" w:cs="宋体"/>
          <w:sz w:val="28"/>
          <w:szCs w:val="28"/>
        </w:rPr>
        <w:t>万元，比上年增加</w:t>
      </w:r>
      <w:r>
        <w:rPr>
          <w:rFonts w:ascii="宋体" w:hAnsi="宋体" w:cs="宋体"/>
          <w:sz w:val="28"/>
          <w:szCs w:val="28"/>
        </w:rPr>
        <w:t>8.56</w:t>
      </w:r>
      <w:r>
        <w:rPr>
          <w:rFonts w:hint="eastAsia" w:ascii="宋体" w:hAnsi="宋体" w:cs="宋体"/>
          <w:sz w:val="28"/>
          <w:szCs w:val="28"/>
        </w:rPr>
        <w:t>万元，同比增加</w:t>
      </w:r>
      <w:r>
        <w:rPr>
          <w:rFonts w:ascii="宋体" w:hAnsi="宋体" w:cs="宋体"/>
          <w:sz w:val="28"/>
          <w:szCs w:val="28"/>
        </w:rPr>
        <w:t>13%</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是增加借调人员及职工工资普调增加了人员经费</w:t>
      </w:r>
      <w:r>
        <w:rPr>
          <w:rFonts w:ascii="宋体" w:hAnsi="宋体" w:cs="宋体"/>
          <w:sz w:val="28"/>
          <w:szCs w:val="28"/>
        </w:rPr>
        <w:t>20.82</w:t>
      </w:r>
      <w:r>
        <w:rPr>
          <w:rFonts w:hint="eastAsia" w:ascii="宋体" w:hAnsi="宋体" w:cs="宋体"/>
          <w:sz w:val="28"/>
          <w:szCs w:val="28"/>
        </w:rPr>
        <w:t>万元，缩减公用经费开支</w:t>
      </w:r>
      <w:r>
        <w:rPr>
          <w:rFonts w:ascii="宋体" w:hAnsi="宋体" w:cs="宋体"/>
          <w:sz w:val="28"/>
          <w:szCs w:val="28"/>
        </w:rPr>
        <w:t>12.26</w:t>
      </w:r>
      <w:r>
        <w:rPr>
          <w:rFonts w:hint="eastAsia" w:ascii="宋体" w:hAnsi="宋体" w:cs="宋体"/>
          <w:sz w:val="28"/>
          <w:szCs w:val="28"/>
        </w:rPr>
        <w:t>万元，总计增加</w:t>
      </w:r>
      <w:r>
        <w:rPr>
          <w:rFonts w:ascii="宋体" w:hAnsi="宋体" w:cs="宋体"/>
          <w:sz w:val="28"/>
          <w:szCs w:val="28"/>
        </w:rPr>
        <w:t>8.56</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二、收入决算情况说明：</w:t>
      </w:r>
    </w:p>
    <w:p>
      <w:pPr>
        <w:ind w:firstLine="560" w:firstLineChars="200"/>
        <w:rPr>
          <w:rFonts w:ascii="宋体" w:cs="Times New Roman"/>
          <w:sz w:val="28"/>
          <w:szCs w:val="28"/>
        </w:rPr>
      </w:pPr>
      <w:r>
        <w:rPr>
          <w:rFonts w:hint="eastAsia" w:ascii="宋体" w:hAnsi="宋体" w:cs="宋体"/>
          <w:sz w:val="28"/>
          <w:szCs w:val="28"/>
        </w:rPr>
        <w:t>本年度收入合计</w:t>
      </w:r>
      <w:r>
        <w:rPr>
          <w:rFonts w:ascii="宋体" w:hAnsi="宋体" w:cs="宋体"/>
          <w:kern w:val="1"/>
          <w:sz w:val="28"/>
          <w:szCs w:val="28"/>
        </w:rPr>
        <w:t>74.43</w:t>
      </w:r>
      <w:r>
        <w:rPr>
          <w:rFonts w:hint="eastAsia" w:ascii="宋体" w:hAnsi="宋体" w:cs="宋体"/>
          <w:sz w:val="28"/>
          <w:szCs w:val="28"/>
        </w:rPr>
        <w:t>万元，其中：财政拨款收入</w:t>
      </w:r>
      <w:r>
        <w:rPr>
          <w:rFonts w:ascii="宋体" w:hAnsi="宋体" w:cs="宋体"/>
          <w:kern w:val="1"/>
          <w:sz w:val="28"/>
          <w:szCs w:val="28"/>
        </w:rPr>
        <w:t>74.43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；其他收入</w:t>
      </w:r>
      <w:r>
        <w:rPr>
          <w:rFonts w:ascii="宋体" w:cs="宋体"/>
          <w:sz w:val="28"/>
          <w:szCs w:val="28"/>
        </w:rPr>
        <w:t>0</w:t>
      </w:r>
      <w:r>
        <w:rPr>
          <w:rFonts w:hint="eastAsia" w:ascii="宋体" w:hAnsi="宋体" w:cs="宋体"/>
          <w:sz w:val="28"/>
          <w:szCs w:val="28"/>
        </w:rPr>
        <w:t>万元。比上年增加</w:t>
      </w:r>
      <w:r>
        <w:rPr>
          <w:rFonts w:ascii="宋体" w:hAnsi="宋体" w:cs="宋体"/>
          <w:sz w:val="28"/>
          <w:szCs w:val="28"/>
        </w:rPr>
        <w:t>8.56</w:t>
      </w:r>
      <w:r>
        <w:rPr>
          <w:rFonts w:hint="eastAsia" w:ascii="宋体" w:hAnsi="宋体" w:cs="宋体"/>
          <w:sz w:val="28"/>
          <w:szCs w:val="28"/>
        </w:rPr>
        <w:t>万元，同比增加</w:t>
      </w:r>
      <w:r>
        <w:rPr>
          <w:rFonts w:ascii="宋体" w:hAnsi="宋体" w:cs="宋体"/>
          <w:sz w:val="28"/>
          <w:szCs w:val="28"/>
        </w:rPr>
        <w:t>13%</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是增加借调人员及职工工资普调增加了人员经费。</w:t>
      </w:r>
    </w:p>
    <w:p>
      <w:pPr>
        <w:ind w:firstLine="560" w:firstLineChars="200"/>
        <w:rPr>
          <w:rFonts w:ascii="宋体" w:cs="Times New Roman"/>
          <w:sz w:val="28"/>
          <w:szCs w:val="28"/>
        </w:rPr>
      </w:pPr>
      <w:r>
        <w:rPr>
          <w:rFonts w:hint="eastAsia" w:ascii="宋体" w:hAnsi="宋体" w:cs="宋体"/>
          <w:sz w:val="28"/>
          <w:szCs w:val="28"/>
        </w:rPr>
        <w:t>三、支出决算情况说明：</w:t>
      </w:r>
    </w:p>
    <w:p>
      <w:pPr>
        <w:ind w:firstLine="560" w:firstLineChars="200"/>
        <w:rPr>
          <w:rFonts w:ascii="宋体" w:cs="Times New Roman"/>
          <w:sz w:val="28"/>
          <w:szCs w:val="28"/>
        </w:rPr>
      </w:pPr>
      <w:r>
        <w:rPr>
          <w:rFonts w:hint="eastAsia" w:ascii="宋体" w:hAnsi="宋体" w:cs="宋体"/>
          <w:sz w:val="28"/>
          <w:szCs w:val="28"/>
        </w:rPr>
        <w:t>本年度支出合计</w:t>
      </w:r>
      <w:r>
        <w:rPr>
          <w:rFonts w:ascii="宋体" w:hAnsi="宋体" w:cs="宋体"/>
          <w:kern w:val="1"/>
          <w:sz w:val="28"/>
          <w:szCs w:val="28"/>
        </w:rPr>
        <w:t>74.43</w:t>
      </w:r>
      <w:r>
        <w:rPr>
          <w:rFonts w:hint="eastAsia" w:ascii="宋体" w:hAnsi="宋体" w:cs="宋体"/>
          <w:sz w:val="28"/>
          <w:szCs w:val="28"/>
        </w:rPr>
        <w:t>万元，其中</w:t>
      </w:r>
      <w:r>
        <w:rPr>
          <w:rFonts w:ascii="宋体" w:hAnsi="宋体" w:cs="宋体"/>
          <w:sz w:val="28"/>
          <w:szCs w:val="28"/>
        </w:rPr>
        <w:t>:</w:t>
      </w:r>
      <w:r>
        <w:rPr>
          <w:rFonts w:hint="eastAsia" w:ascii="宋体" w:hAnsi="宋体" w:cs="宋体"/>
          <w:sz w:val="28"/>
          <w:szCs w:val="28"/>
        </w:rPr>
        <w:t>基本支出</w:t>
      </w:r>
      <w:r>
        <w:rPr>
          <w:rFonts w:ascii="宋体" w:hAnsi="宋体" w:cs="宋体"/>
          <w:kern w:val="1"/>
          <w:sz w:val="28"/>
          <w:szCs w:val="28"/>
        </w:rPr>
        <w:t>74.43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；项目支出</w:t>
      </w:r>
      <w:r>
        <w:rPr>
          <w:rFonts w:ascii="宋体" w:cs="宋体"/>
          <w:sz w:val="28"/>
          <w:szCs w:val="28"/>
        </w:rPr>
        <w:t>0</w:t>
      </w:r>
      <w:r>
        <w:rPr>
          <w:rFonts w:hint="eastAsia" w:ascii="宋体" w:hAnsi="宋体" w:cs="宋体"/>
          <w:sz w:val="28"/>
          <w:szCs w:val="28"/>
        </w:rPr>
        <w:t>万元。比上年增加</w:t>
      </w:r>
      <w:r>
        <w:rPr>
          <w:rFonts w:ascii="宋体" w:hAnsi="宋体" w:cs="宋体"/>
          <w:sz w:val="28"/>
          <w:szCs w:val="28"/>
        </w:rPr>
        <w:t>8.56</w:t>
      </w:r>
      <w:r>
        <w:rPr>
          <w:rFonts w:hint="eastAsia" w:ascii="宋体" w:hAnsi="宋体" w:cs="宋体"/>
          <w:sz w:val="28"/>
          <w:szCs w:val="28"/>
        </w:rPr>
        <w:t>万元，同比增加</w:t>
      </w:r>
      <w:r>
        <w:rPr>
          <w:rFonts w:ascii="宋体" w:hAnsi="宋体" w:cs="宋体"/>
          <w:sz w:val="28"/>
          <w:szCs w:val="28"/>
        </w:rPr>
        <w:t>13%</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是增加借调人员及职工工资普调增加了人员经费</w:t>
      </w:r>
      <w:r>
        <w:rPr>
          <w:rFonts w:ascii="宋体" w:hAnsi="宋体" w:cs="宋体"/>
          <w:sz w:val="28"/>
          <w:szCs w:val="28"/>
        </w:rPr>
        <w:t>20.82</w:t>
      </w:r>
      <w:r>
        <w:rPr>
          <w:rFonts w:hint="eastAsia" w:ascii="宋体" w:hAnsi="宋体" w:cs="宋体"/>
          <w:sz w:val="28"/>
          <w:szCs w:val="28"/>
        </w:rPr>
        <w:t>万元，缩减公用经费开支</w:t>
      </w:r>
      <w:r>
        <w:rPr>
          <w:rFonts w:ascii="宋体" w:hAnsi="宋体" w:cs="宋体"/>
          <w:sz w:val="28"/>
          <w:szCs w:val="28"/>
        </w:rPr>
        <w:t>12.26</w:t>
      </w:r>
      <w:r>
        <w:rPr>
          <w:rFonts w:hint="eastAsia" w:ascii="宋体" w:hAnsi="宋体" w:cs="宋体"/>
          <w:sz w:val="28"/>
          <w:szCs w:val="28"/>
        </w:rPr>
        <w:t>万元，总计增加</w:t>
      </w:r>
      <w:r>
        <w:rPr>
          <w:rFonts w:ascii="宋体" w:hAnsi="宋体" w:cs="宋体"/>
          <w:sz w:val="28"/>
          <w:szCs w:val="28"/>
        </w:rPr>
        <w:t>8.56</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四、财政拨款收入支出决算总体情况说明：</w:t>
      </w:r>
    </w:p>
    <w:p>
      <w:pPr>
        <w:ind w:firstLine="560" w:firstLineChars="200"/>
        <w:rPr>
          <w:rFonts w:ascii="宋体" w:cs="Times New Roman"/>
          <w:sz w:val="28"/>
          <w:szCs w:val="28"/>
        </w:rPr>
      </w:pPr>
      <w:r>
        <w:rPr>
          <w:rFonts w:hint="eastAsia" w:ascii="宋体" w:hAnsi="宋体" w:cs="宋体"/>
          <w:sz w:val="28"/>
          <w:szCs w:val="28"/>
        </w:rPr>
        <w:t>本年度财政拨款收、支总计均为</w:t>
      </w:r>
      <w:r>
        <w:rPr>
          <w:rFonts w:ascii="宋体" w:hAnsi="宋体" w:cs="宋体"/>
          <w:kern w:val="1"/>
          <w:sz w:val="28"/>
          <w:szCs w:val="28"/>
        </w:rPr>
        <w:t>74.43</w:t>
      </w:r>
      <w:r>
        <w:rPr>
          <w:rFonts w:hint="eastAsia" w:ascii="宋体" w:hAnsi="宋体" w:cs="宋体"/>
          <w:sz w:val="28"/>
          <w:szCs w:val="28"/>
        </w:rPr>
        <w:t>万元，增加</w:t>
      </w:r>
      <w:r>
        <w:rPr>
          <w:rFonts w:ascii="宋体" w:hAnsi="宋体" w:cs="宋体"/>
          <w:sz w:val="28"/>
          <w:szCs w:val="28"/>
        </w:rPr>
        <w:t>8.56</w:t>
      </w:r>
      <w:r>
        <w:rPr>
          <w:rFonts w:hint="eastAsia" w:ascii="宋体" w:hAnsi="宋体" w:cs="宋体"/>
          <w:sz w:val="28"/>
          <w:szCs w:val="28"/>
        </w:rPr>
        <w:t>万元，同比增加</w:t>
      </w:r>
      <w:r>
        <w:rPr>
          <w:rFonts w:ascii="宋体" w:hAnsi="宋体" w:cs="宋体"/>
          <w:sz w:val="28"/>
          <w:szCs w:val="28"/>
        </w:rPr>
        <w:t>13%</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是借调人员及职工工资普调增加了人员经费</w:t>
      </w:r>
      <w:r>
        <w:rPr>
          <w:rFonts w:ascii="宋体" w:hAnsi="宋体" w:cs="宋体"/>
          <w:sz w:val="28"/>
          <w:szCs w:val="28"/>
        </w:rPr>
        <w:t>20.82</w:t>
      </w:r>
      <w:r>
        <w:rPr>
          <w:rFonts w:hint="eastAsia" w:ascii="宋体" w:hAnsi="宋体" w:cs="宋体"/>
          <w:sz w:val="28"/>
          <w:szCs w:val="28"/>
        </w:rPr>
        <w:t>万元，缩减公用经费开支</w:t>
      </w:r>
      <w:r>
        <w:rPr>
          <w:rFonts w:ascii="宋体" w:hAnsi="宋体" w:cs="宋体"/>
          <w:sz w:val="28"/>
          <w:szCs w:val="28"/>
        </w:rPr>
        <w:t>12.26</w:t>
      </w:r>
      <w:r>
        <w:rPr>
          <w:rFonts w:hint="eastAsia" w:ascii="宋体" w:hAnsi="宋体" w:cs="宋体"/>
          <w:sz w:val="28"/>
          <w:szCs w:val="28"/>
        </w:rPr>
        <w:t>万元，总计增加</w:t>
      </w:r>
      <w:r>
        <w:rPr>
          <w:rFonts w:ascii="宋体" w:hAnsi="宋体" w:cs="宋体"/>
          <w:sz w:val="28"/>
          <w:szCs w:val="28"/>
        </w:rPr>
        <w:t>8.56</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本年度财政拨款收入中，一般公共预算财政拨款收入</w:t>
      </w:r>
      <w:r>
        <w:rPr>
          <w:rFonts w:ascii="宋体" w:hAnsi="宋体" w:cs="宋体"/>
          <w:kern w:val="1"/>
          <w:sz w:val="28"/>
          <w:szCs w:val="28"/>
        </w:rPr>
        <w:t>74.43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hint="eastAsia" w:ascii="宋体" w:hAnsi="宋体" w:cs="宋体"/>
          <w:sz w:val="28"/>
          <w:szCs w:val="28"/>
        </w:rPr>
        <w:t>本单位本年度财政拨款支出</w:t>
      </w:r>
      <w:r>
        <w:rPr>
          <w:rFonts w:ascii="宋体" w:hAnsi="宋体" w:cs="宋体"/>
          <w:kern w:val="1"/>
          <w:sz w:val="28"/>
          <w:szCs w:val="28"/>
        </w:rPr>
        <w:t>74.43</w:t>
      </w:r>
      <w:r>
        <w:rPr>
          <w:rFonts w:hint="eastAsia" w:ascii="宋体" w:hAnsi="宋体" w:cs="宋体"/>
          <w:sz w:val="28"/>
          <w:szCs w:val="28"/>
        </w:rPr>
        <w:t>万元，其中一般公共预算财政拨款支出</w:t>
      </w:r>
      <w:r>
        <w:rPr>
          <w:rFonts w:ascii="宋体" w:hAnsi="宋体" w:cs="宋体"/>
          <w:kern w:val="1"/>
          <w:sz w:val="28"/>
          <w:szCs w:val="28"/>
        </w:rPr>
        <w:t>74.43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hint="eastAsia" w:ascii="宋体" w:hAnsi="宋体" w:cs="宋体"/>
          <w:sz w:val="28"/>
          <w:szCs w:val="28"/>
        </w:rPr>
        <w:t>五、一般公共预算财政拨款支出决算情况说明</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、本年度一般公共预算财政拨款支出</w:t>
      </w:r>
      <w:r>
        <w:rPr>
          <w:rFonts w:ascii="宋体" w:hAnsi="宋体" w:cs="宋体"/>
          <w:kern w:val="1"/>
          <w:sz w:val="28"/>
          <w:szCs w:val="28"/>
        </w:rPr>
        <w:t>74.43</w:t>
      </w:r>
      <w:r>
        <w:rPr>
          <w:rFonts w:hint="eastAsia" w:ascii="宋体" w:hAnsi="宋体" w:cs="宋体"/>
          <w:sz w:val="28"/>
          <w:szCs w:val="28"/>
        </w:rPr>
        <w:t>万元，比上年增加</w:t>
      </w:r>
      <w:r>
        <w:rPr>
          <w:rFonts w:ascii="宋体" w:hAnsi="宋体" w:cs="宋体"/>
          <w:sz w:val="28"/>
          <w:szCs w:val="28"/>
        </w:rPr>
        <w:t>8.56</w:t>
      </w:r>
      <w:r>
        <w:rPr>
          <w:rFonts w:hint="eastAsia" w:ascii="宋体" w:hAnsi="宋体" w:cs="宋体"/>
          <w:sz w:val="28"/>
          <w:szCs w:val="28"/>
        </w:rPr>
        <w:t>万元，同比增加</w:t>
      </w:r>
      <w:r>
        <w:rPr>
          <w:rFonts w:ascii="宋体" w:hAnsi="宋体" w:cs="宋体"/>
          <w:sz w:val="28"/>
          <w:szCs w:val="28"/>
        </w:rPr>
        <w:t>13%</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是借调人员及职工工资普调增加了人员经费</w:t>
      </w:r>
      <w:r>
        <w:rPr>
          <w:rFonts w:ascii="宋体" w:hAnsi="宋体" w:cs="宋体"/>
          <w:sz w:val="28"/>
          <w:szCs w:val="28"/>
        </w:rPr>
        <w:t>20.82</w:t>
      </w:r>
      <w:r>
        <w:rPr>
          <w:rFonts w:hint="eastAsia" w:ascii="宋体" w:hAnsi="宋体" w:cs="宋体"/>
          <w:sz w:val="28"/>
          <w:szCs w:val="28"/>
        </w:rPr>
        <w:t>万元，缩减公用经费开支</w:t>
      </w:r>
      <w:r>
        <w:rPr>
          <w:rFonts w:ascii="宋体" w:hAnsi="宋体" w:cs="宋体"/>
          <w:sz w:val="28"/>
          <w:szCs w:val="28"/>
        </w:rPr>
        <w:t>12.26</w:t>
      </w:r>
      <w:r>
        <w:rPr>
          <w:rFonts w:hint="eastAsia" w:ascii="宋体" w:hAnsi="宋体" w:cs="宋体"/>
          <w:sz w:val="28"/>
          <w:szCs w:val="28"/>
        </w:rPr>
        <w:t>万元，总计增加</w:t>
      </w:r>
      <w:r>
        <w:rPr>
          <w:rFonts w:ascii="宋体" w:hAnsi="宋体" w:cs="宋体"/>
          <w:sz w:val="28"/>
          <w:szCs w:val="28"/>
        </w:rPr>
        <w:t>8.56</w:t>
      </w:r>
      <w:r>
        <w:rPr>
          <w:rFonts w:hint="eastAsia" w:ascii="宋体" w:hAnsi="宋体" w:cs="宋体"/>
          <w:sz w:val="28"/>
          <w:szCs w:val="28"/>
        </w:rPr>
        <w:t>万元。</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、本年度一般公共预算财政拨款支出决算结构情况（按功能科目分类）：一般公共服务支出（类）</w:t>
      </w:r>
      <w:r>
        <w:rPr>
          <w:rFonts w:ascii="宋体" w:hAnsi="宋体" w:cs="宋体"/>
          <w:sz w:val="28"/>
          <w:szCs w:val="28"/>
        </w:rPr>
        <w:t>4</w:t>
      </w:r>
      <w:r>
        <w:rPr>
          <w:rFonts w:hint="eastAsia" w:ascii="宋体" w:hAnsi="宋体" w:cs="宋体"/>
          <w:sz w:val="28"/>
          <w:szCs w:val="28"/>
        </w:rPr>
        <w:t>万元，占比</w:t>
      </w:r>
      <w:r>
        <w:rPr>
          <w:rFonts w:ascii="宋体" w:hAnsi="宋体" w:cs="宋体"/>
          <w:sz w:val="28"/>
          <w:szCs w:val="28"/>
        </w:rPr>
        <w:t>5.37%</w:t>
      </w:r>
      <w:r>
        <w:rPr>
          <w:rFonts w:hint="eastAsia" w:ascii="宋体" w:hAnsi="宋体" w:cs="宋体"/>
          <w:sz w:val="28"/>
          <w:szCs w:val="28"/>
        </w:rPr>
        <w:t>；社会保障和就业支出（类）</w:t>
      </w:r>
      <w:r>
        <w:rPr>
          <w:rFonts w:ascii="宋体" w:hAnsi="宋体" w:cs="宋体"/>
          <w:sz w:val="28"/>
          <w:szCs w:val="28"/>
        </w:rPr>
        <w:t>70.43</w:t>
      </w:r>
      <w:r>
        <w:rPr>
          <w:rFonts w:hint="eastAsia" w:ascii="宋体" w:hAnsi="宋体" w:cs="宋体"/>
          <w:sz w:val="28"/>
          <w:szCs w:val="28"/>
        </w:rPr>
        <w:t>万元，占比</w:t>
      </w:r>
      <w:r>
        <w:rPr>
          <w:rFonts w:ascii="宋体" w:hAnsi="宋体" w:cs="宋体"/>
          <w:sz w:val="28"/>
          <w:szCs w:val="28"/>
        </w:rPr>
        <w:t>94.63%</w:t>
      </w:r>
      <w:r>
        <w:rPr>
          <w:rFonts w:hint="eastAsia" w:ascii="宋体" w:hAnsi="宋体" w:cs="宋体"/>
          <w:sz w:val="28"/>
          <w:szCs w:val="28"/>
        </w:rPr>
        <w:t>。同比上年增加</w:t>
      </w:r>
      <w:r>
        <w:rPr>
          <w:rFonts w:ascii="宋体" w:hAnsi="宋体" w:cs="宋体"/>
          <w:sz w:val="28"/>
          <w:szCs w:val="28"/>
        </w:rPr>
        <w:t>8.56</w:t>
      </w:r>
      <w:r>
        <w:rPr>
          <w:rFonts w:hint="eastAsia" w:ascii="宋体" w:hAnsi="宋体" w:cs="宋体"/>
          <w:sz w:val="28"/>
          <w:szCs w:val="28"/>
        </w:rPr>
        <w:t>万元，其中一般公共服务支出（类）增加</w:t>
      </w:r>
      <w:r>
        <w:rPr>
          <w:rFonts w:ascii="宋体" w:hAnsi="宋体" w:cs="宋体"/>
          <w:sz w:val="28"/>
          <w:szCs w:val="28"/>
        </w:rPr>
        <w:t>4</w:t>
      </w:r>
      <w:r>
        <w:rPr>
          <w:rFonts w:hint="eastAsia" w:ascii="宋体" w:hAnsi="宋体" w:cs="宋体"/>
          <w:sz w:val="28"/>
          <w:szCs w:val="28"/>
        </w:rPr>
        <w:t>万元，用于被征地农民参保业务工作开支，社会保障和就业支出（类）增加</w:t>
      </w:r>
      <w:r>
        <w:rPr>
          <w:rFonts w:ascii="宋体" w:hAnsi="宋体" w:cs="宋体"/>
          <w:sz w:val="28"/>
          <w:szCs w:val="28"/>
        </w:rPr>
        <w:t>4.56</w:t>
      </w:r>
      <w:r>
        <w:rPr>
          <w:rFonts w:hint="eastAsia" w:ascii="宋体" w:hAnsi="宋体" w:cs="宋体"/>
          <w:sz w:val="28"/>
          <w:szCs w:val="28"/>
        </w:rPr>
        <w:t>万元，主要原因</w:t>
      </w:r>
      <w:r>
        <w:rPr>
          <w:rFonts w:hint="eastAsia" w:ascii="宋体" w:hAnsi="宋体" w:cs="宋体"/>
          <w:sz w:val="28"/>
          <w:szCs w:val="28"/>
          <w:lang w:eastAsia="zh-CN"/>
        </w:rPr>
        <w:t>：</w:t>
      </w:r>
      <w:r>
        <w:rPr>
          <w:rFonts w:hint="eastAsia" w:ascii="宋体" w:hAnsi="宋体" w:cs="宋体"/>
          <w:sz w:val="28"/>
          <w:szCs w:val="28"/>
        </w:rPr>
        <w:t>是借调人员及职工工资普调增加了人员经费，同时缩减了公用经费开支。</w:t>
      </w:r>
    </w:p>
    <w:p>
      <w:pPr>
        <w:ind w:firstLine="560" w:firstLineChars="200"/>
        <w:rPr>
          <w:rFonts w:ascii="宋体" w:cs="Times New Roman"/>
          <w:sz w:val="28"/>
          <w:szCs w:val="28"/>
        </w:rPr>
      </w:pPr>
      <w:r>
        <w:rPr>
          <w:rFonts w:hint="eastAsia" w:ascii="宋体" w:hAnsi="宋体" w:cs="宋体"/>
          <w:sz w:val="28"/>
          <w:szCs w:val="28"/>
        </w:rPr>
        <w:t>六、一般公共预算财政拨款基本支出决算情况说明</w:t>
      </w:r>
    </w:p>
    <w:p>
      <w:pPr>
        <w:ind w:firstLine="560" w:firstLineChars="200"/>
        <w:rPr>
          <w:rFonts w:ascii="宋体" w:cs="Times New Roman"/>
          <w:sz w:val="28"/>
          <w:szCs w:val="28"/>
        </w:rPr>
      </w:pPr>
      <w:r>
        <w:rPr>
          <w:rFonts w:hint="eastAsia" w:ascii="宋体" w:hAnsi="宋体" w:cs="宋体"/>
          <w:sz w:val="28"/>
          <w:szCs w:val="28"/>
        </w:rPr>
        <w:t>一般公共预算财政拨款基本支出</w:t>
      </w:r>
      <w:r>
        <w:rPr>
          <w:rFonts w:ascii="宋体" w:hAnsi="宋体" w:cs="宋体"/>
          <w:kern w:val="1"/>
          <w:sz w:val="28"/>
          <w:szCs w:val="28"/>
        </w:rPr>
        <w:t>74.43</w:t>
      </w:r>
      <w:r>
        <w:rPr>
          <w:rFonts w:hint="eastAsia" w:ascii="宋体" w:hAnsi="宋体" w:cs="宋体"/>
          <w:sz w:val="28"/>
          <w:szCs w:val="28"/>
        </w:rPr>
        <w:t>万元，其中：</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、人员经费</w:t>
      </w:r>
      <w:r>
        <w:rPr>
          <w:rFonts w:ascii="宋体" w:hAnsi="宋体" w:cs="宋体"/>
          <w:sz w:val="28"/>
          <w:szCs w:val="28"/>
        </w:rPr>
        <w:t>61.05</w:t>
      </w:r>
      <w:r>
        <w:rPr>
          <w:rFonts w:hint="eastAsia" w:ascii="宋体" w:hAnsi="宋体" w:cs="宋体"/>
          <w:sz w:val="28"/>
          <w:szCs w:val="28"/>
        </w:rPr>
        <w:t>万元，主要包括基本工资、津贴补贴、奖金、伙食补助费、绩效工资、机关事业单位基本养老保险缴费、职业年金缴费、职工基本医疗保险缴费、住房公积金、医疗费、其他社会保障缴费、其他工资福利支出、离休费、退休费、退职（役）费、抚恤金、生活补助、救济费、医疗费补助、助学金、奖励金、个人农业生产补贴、其他对个人和家庭的补助支出等。</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、日常公用经费</w:t>
      </w:r>
      <w:r>
        <w:rPr>
          <w:rFonts w:ascii="宋体" w:hAnsi="宋体" w:cs="宋体"/>
          <w:sz w:val="28"/>
          <w:szCs w:val="28"/>
        </w:rPr>
        <w:t>13.38</w:t>
      </w:r>
      <w:r>
        <w:rPr>
          <w:rFonts w:hint="eastAsia" w:ascii="宋体" w:hAnsi="宋体" w:cs="宋体"/>
          <w:sz w:val="28"/>
          <w:szCs w:val="28"/>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资本性支出等。</w:t>
      </w:r>
    </w:p>
    <w:p>
      <w:pPr>
        <w:ind w:firstLine="560" w:firstLineChars="200"/>
        <w:rPr>
          <w:rFonts w:ascii="宋体" w:cs="Times New Roman"/>
          <w:sz w:val="28"/>
          <w:szCs w:val="28"/>
        </w:rPr>
      </w:pPr>
      <w:r>
        <w:rPr>
          <w:rFonts w:hint="eastAsia" w:ascii="宋体" w:hAnsi="宋体" w:cs="宋体"/>
          <w:sz w:val="28"/>
          <w:szCs w:val="28"/>
        </w:rPr>
        <w:t>七、一般公共预算财政拨款“三公”经费决算情况说明</w:t>
      </w:r>
    </w:p>
    <w:p>
      <w:pPr>
        <w:ind w:firstLine="560" w:firstLineChars="200"/>
        <w:rPr>
          <w:rFonts w:ascii="宋体" w:cs="Times New Roman"/>
          <w:sz w:val="28"/>
          <w:szCs w:val="28"/>
        </w:rPr>
      </w:pPr>
      <w:r>
        <w:rPr>
          <w:rFonts w:hint="eastAsia" w:ascii="宋体" w:hAnsi="宋体" w:cs="宋体"/>
          <w:sz w:val="28"/>
          <w:szCs w:val="28"/>
        </w:rPr>
        <w:t>本年度“三公”经费预算数为</w:t>
      </w:r>
      <w:r>
        <w:rPr>
          <w:rFonts w:ascii="宋体" w:cs="宋体"/>
          <w:sz w:val="28"/>
          <w:szCs w:val="28"/>
        </w:rPr>
        <w:t>0</w:t>
      </w:r>
      <w:r>
        <w:rPr>
          <w:rFonts w:hint="eastAsia" w:ascii="宋体" w:hAnsi="宋体" w:cs="宋体"/>
          <w:sz w:val="28"/>
          <w:szCs w:val="28"/>
        </w:rPr>
        <w:t>万元，决算数为</w:t>
      </w:r>
      <w:r>
        <w:rPr>
          <w:rFonts w:ascii="宋体" w:cs="宋体"/>
          <w:sz w:val="28"/>
          <w:szCs w:val="28"/>
        </w:rPr>
        <w:t>0</w:t>
      </w:r>
      <w:r>
        <w:rPr>
          <w:rFonts w:hint="eastAsia" w:ascii="宋体" w:hAnsi="宋体" w:cs="宋体"/>
          <w:sz w:val="28"/>
          <w:szCs w:val="28"/>
        </w:rPr>
        <w:t>万元，完成预算的</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、因公出国（境）费支出</w:t>
      </w:r>
      <w:r>
        <w:rPr>
          <w:rFonts w:ascii="宋体" w:cs="宋体"/>
          <w:sz w:val="28"/>
          <w:szCs w:val="28"/>
        </w:rPr>
        <w:t>0</w:t>
      </w:r>
      <w:r>
        <w:rPr>
          <w:rFonts w:hint="eastAsia" w:ascii="宋体" w:hAnsi="宋体" w:cs="宋体"/>
          <w:sz w:val="28"/>
          <w:szCs w:val="28"/>
        </w:rPr>
        <w:t>万元，共组团</w:t>
      </w:r>
      <w:r>
        <w:rPr>
          <w:rFonts w:ascii="宋体" w:cs="宋体"/>
          <w:sz w:val="28"/>
          <w:szCs w:val="28"/>
        </w:rPr>
        <w:t>0</w:t>
      </w:r>
      <w:r>
        <w:rPr>
          <w:rFonts w:hint="eastAsia" w:ascii="宋体" w:hAnsi="宋体" w:cs="宋体"/>
          <w:sz w:val="28"/>
          <w:szCs w:val="28"/>
        </w:rPr>
        <w:t>个</w:t>
      </w:r>
      <w:r>
        <w:rPr>
          <w:rFonts w:ascii="宋体" w:cs="宋体"/>
          <w:sz w:val="28"/>
          <w:szCs w:val="28"/>
        </w:rPr>
        <w:t>0</w:t>
      </w:r>
      <w:r>
        <w:rPr>
          <w:rFonts w:hint="eastAsia" w:ascii="宋体" w:hAnsi="宋体" w:cs="宋体"/>
          <w:sz w:val="28"/>
          <w:szCs w:val="28"/>
        </w:rPr>
        <w:t>人次。</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、公务用车购置及运行维护费支出</w:t>
      </w:r>
      <w:r>
        <w:rPr>
          <w:rFonts w:ascii="宋体" w:cs="宋体"/>
          <w:sz w:val="28"/>
          <w:szCs w:val="28"/>
        </w:rPr>
        <w:t>0</w:t>
      </w:r>
      <w:r>
        <w:rPr>
          <w:rFonts w:hint="eastAsia" w:ascii="宋体" w:hAnsi="宋体" w:cs="宋体"/>
          <w:sz w:val="28"/>
          <w:szCs w:val="28"/>
        </w:rPr>
        <w:t>万元（公务用车购置费支出</w:t>
      </w:r>
      <w:r>
        <w:rPr>
          <w:rFonts w:ascii="宋体" w:cs="宋体"/>
          <w:sz w:val="28"/>
          <w:szCs w:val="28"/>
        </w:rPr>
        <w:t>0</w:t>
      </w:r>
      <w:r>
        <w:rPr>
          <w:rFonts w:hint="eastAsia" w:ascii="宋体" w:hAnsi="宋体" w:cs="宋体"/>
          <w:sz w:val="28"/>
          <w:szCs w:val="28"/>
        </w:rPr>
        <w:t>万元，公务用车购置</w:t>
      </w:r>
      <w:r>
        <w:rPr>
          <w:rFonts w:ascii="宋体" w:cs="宋体"/>
          <w:sz w:val="28"/>
          <w:szCs w:val="28"/>
        </w:rPr>
        <w:t>0</w:t>
      </w:r>
      <w:r>
        <w:rPr>
          <w:rFonts w:hint="eastAsia" w:ascii="宋体" w:hAnsi="宋体" w:cs="宋体"/>
          <w:sz w:val="28"/>
          <w:szCs w:val="28"/>
        </w:rPr>
        <w:t>台。公务用车运行维护费支出</w:t>
      </w:r>
      <w:r>
        <w:rPr>
          <w:rFonts w:ascii="宋体" w:cs="宋体"/>
          <w:sz w:val="28"/>
          <w:szCs w:val="28"/>
        </w:rPr>
        <w:t>0</w:t>
      </w:r>
      <w:r>
        <w:rPr>
          <w:rFonts w:hint="eastAsia" w:ascii="宋体" w:hAnsi="宋体" w:cs="宋体"/>
          <w:sz w:val="28"/>
          <w:szCs w:val="28"/>
        </w:rPr>
        <w:t>万元，公务车辆保有</w:t>
      </w:r>
      <w:r>
        <w:rPr>
          <w:rFonts w:ascii="宋体" w:cs="宋体"/>
          <w:sz w:val="28"/>
          <w:szCs w:val="28"/>
        </w:rPr>
        <w:t>0</w:t>
      </w:r>
      <w:r>
        <w:rPr>
          <w:rFonts w:hint="eastAsia" w:ascii="宋体" w:hAnsi="宋体" w:cs="宋体"/>
          <w:sz w:val="28"/>
          <w:szCs w:val="28"/>
        </w:rPr>
        <w:t>辆）。</w:t>
      </w:r>
    </w:p>
    <w:p>
      <w:pPr>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、公务接待费支出</w:t>
      </w:r>
      <w:r>
        <w:rPr>
          <w:rFonts w:ascii="宋体" w:cs="宋体"/>
          <w:sz w:val="28"/>
          <w:szCs w:val="28"/>
        </w:rPr>
        <w:t>0</w:t>
      </w:r>
      <w:r>
        <w:rPr>
          <w:rFonts w:hint="eastAsia" w:ascii="宋体" w:hAnsi="宋体" w:cs="宋体"/>
          <w:sz w:val="28"/>
          <w:szCs w:val="28"/>
        </w:rPr>
        <w:t>万元，本单位该年没有公务接待支出。</w:t>
      </w:r>
    </w:p>
    <w:p>
      <w:pPr>
        <w:ind w:firstLine="560" w:firstLineChars="200"/>
        <w:rPr>
          <w:rFonts w:ascii="宋体" w:cs="Times New Roman"/>
          <w:sz w:val="28"/>
          <w:szCs w:val="28"/>
        </w:rPr>
      </w:pPr>
      <w:r>
        <w:rPr>
          <w:rFonts w:hint="eastAsia" w:ascii="宋体" w:hAnsi="宋体" w:cs="宋体"/>
          <w:sz w:val="28"/>
          <w:szCs w:val="28"/>
        </w:rPr>
        <w:t>八、政府性基金收支决算情况说明</w:t>
      </w:r>
    </w:p>
    <w:p>
      <w:pPr>
        <w:ind w:firstLine="560" w:firstLineChars="200"/>
        <w:rPr>
          <w:rFonts w:ascii="宋体" w:cs="Times New Roman"/>
          <w:sz w:val="28"/>
          <w:szCs w:val="28"/>
        </w:rPr>
      </w:pPr>
      <w:r>
        <w:rPr>
          <w:rFonts w:hint="eastAsia" w:ascii="宋体" w:hAnsi="宋体" w:cs="宋体"/>
          <w:sz w:val="28"/>
          <w:szCs w:val="28"/>
        </w:rPr>
        <w:t>本单位本年度没有使用政府性基金预算拨款安排的支出。</w:t>
      </w:r>
    </w:p>
    <w:p>
      <w:pPr>
        <w:ind w:firstLine="560" w:firstLineChars="200"/>
        <w:rPr>
          <w:rFonts w:ascii="宋体" w:cs="Times New Roman"/>
          <w:sz w:val="28"/>
          <w:szCs w:val="28"/>
        </w:rPr>
      </w:pPr>
      <w:r>
        <w:rPr>
          <w:rFonts w:hint="eastAsia" w:ascii="宋体" w:hAnsi="宋体" w:cs="宋体"/>
          <w:sz w:val="28"/>
          <w:szCs w:val="28"/>
        </w:rPr>
        <w:t>九、预算绩效情况说明</w:t>
      </w:r>
    </w:p>
    <w:p>
      <w:pPr>
        <w:ind w:firstLine="560" w:firstLineChars="200"/>
        <w:rPr>
          <w:rFonts w:ascii="宋体" w:cs="Times New Roman"/>
          <w:sz w:val="28"/>
          <w:szCs w:val="28"/>
        </w:rPr>
      </w:pPr>
      <w:r>
        <w:rPr>
          <w:rFonts w:hint="eastAsia" w:ascii="宋体" w:hAnsi="宋体" w:cs="宋体"/>
          <w:sz w:val="28"/>
          <w:szCs w:val="28"/>
        </w:rPr>
        <w:t>本单位按要求对</w:t>
      </w:r>
      <w:r>
        <w:rPr>
          <w:rFonts w:ascii="宋体" w:hAnsi="宋体" w:cs="宋体"/>
          <w:sz w:val="28"/>
          <w:szCs w:val="28"/>
        </w:rPr>
        <w:t>2019</w:t>
      </w:r>
      <w:r>
        <w:rPr>
          <w:rFonts w:hint="eastAsia" w:ascii="宋体" w:hAnsi="宋体" w:cs="宋体"/>
          <w:sz w:val="28"/>
          <w:szCs w:val="28"/>
        </w:rPr>
        <w:t>年部门整体支出开展预算绩效管理工作，各项重点工作有序推进，目标任务全面完成，实现了年初预算绩效目标。我单位将进一步加强财政资金预算绩效管理，更加科学合理编制经费预算，进一步完善财务管理制度及内部控制制度，加强“三公”经费管理，规范财务核算，提高财政资金使用效率。</w:t>
      </w:r>
    </w:p>
    <w:p>
      <w:pPr>
        <w:ind w:firstLine="560" w:firstLineChars="200"/>
        <w:rPr>
          <w:rFonts w:ascii="宋体" w:cs="Times New Roman"/>
          <w:sz w:val="28"/>
          <w:szCs w:val="28"/>
        </w:rPr>
      </w:pPr>
      <w:r>
        <w:rPr>
          <w:rFonts w:hint="eastAsia" w:ascii="宋体" w:hAnsi="宋体" w:cs="宋体"/>
          <w:sz w:val="28"/>
          <w:szCs w:val="28"/>
        </w:rPr>
        <w:t>十、其他重要事项的情况说明</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、机关运行经费</w:t>
      </w:r>
    </w:p>
    <w:p>
      <w:pPr>
        <w:ind w:firstLine="560" w:firstLineChars="200"/>
        <w:rPr>
          <w:rFonts w:ascii="宋体" w:cs="Times New Roman"/>
          <w:sz w:val="28"/>
          <w:szCs w:val="28"/>
        </w:rPr>
      </w:pPr>
      <w:r>
        <w:rPr>
          <w:rFonts w:hint="eastAsia" w:ascii="宋体" w:hAnsi="宋体" w:cs="宋体"/>
          <w:sz w:val="28"/>
          <w:szCs w:val="28"/>
        </w:rPr>
        <w:t>本年度机关运行经费支出为</w:t>
      </w:r>
      <w:r>
        <w:rPr>
          <w:rFonts w:ascii="宋体" w:hAnsi="宋体" w:cs="宋体"/>
          <w:sz w:val="28"/>
          <w:szCs w:val="28"/>
        </w:rPr>
        <w:t>13.38</w:t>
      </w:r>
      <w:r>
        <w:rPr>
          <w:rFonts w:hint="eastAsia" w:ascii="宋体" w:hAnsi="宋体" w:cs="宋体"/>
          <w:sz w:val="28"/>
          <w:szCs w:val="28"/>
        </w:rPr>
        <w:t>万元，比上年支出减少了</w:t>
      </w:r>
      <w:r>
        <w:rPr>
          <w:rFonts w:ascii="宋体" w:hAnsi="宋体" w:cs="宋体"/>
          <w:sz w:val="28"/>
          <w:szCs w:val="28"/>
        </w:rPr>
        <w:t>12.26</w:t>
      </w:r>
      <w:r>
        <w:rPr>
          <w:rFonts w:hint="eastAsia" w:ascii="宋体" w:hAnsi="宋体" w:cs="宋体"/>
          <w:sz w:val="28"/>
          <w:szCs w:val="28"/>
        </w:rPr>
        <w:t>万元，减少原因是缩减了办公费、印刷费、公务接待费等开支。</w:t>
      </w:r>
    </w:p>
    <w:p>
      <w:pPr>
        <w:ind w:firstLine="700" w:firstLineChars="250"/>
        <w:rPr>
          <w:rFonts w:ascii="宋体" w:cs="Times New Roman"/>
          <w:sz w:val="28"/>
          <w:szCs w:val="28"/>
        </w:rPr>
      </w:pPr>
      <w:r>
        <w:rPr>
          <w:rFonts w:ascii="宋体" w:hAnsi="宋体" w:cs="宋体"/>
          <w:sz w:val="28"/>
          <w:szCs w:val="28"/>
        </w:rPr>
        <w:t>2</w:t>
      </w:r>
      <w:r>
        <w:rPr>
          <w:rFonts w:hint="eastAsia" w:ascii="宋体" w:hAnsi="宋体" w:cs="宋体"/>
          <w:sz w:val="28"/>
          <w:szCs w:val="28"/>
        </w:rPr>
        <w:t>、政府采购情况</w:t>
      </w:r>
    </w:p>
    <w:p>
      <w:pPr>
        <w:ind w:firstLine="560" w:firstLineChars="200"/>
        <w:rPr>
          <w:rFonts w:ascii="宋体" w:cs="宋体"/>
          <w:sz w:val="28"/>
          <w:szCs w:val="28"/>
        </w:rPr>
      </w:pPr>
      <w:r>
        <w:rPr>
          <w:rFonts w:hint="eastAsia" w:ascii="宋体" w:hAnsi="宋体" w:cs="宋体"/>
          <w:sz w:val="28"/>
          <w:szCs w:val="28"/>
        </w:rPr>
        <w:t>本年度政府采购支出总额</w:t>
      </w:r>
      <w:r>
        <w:rPr>
          <w:rFonts w:ascii="宋体" w:hAnsi="宋体" w:cs="宋体"/>
          <w:sz w:val="28"/>
          <w:szCs w:val="28"/>
        </w:rPr>
        <w:t>5</w:t>
      </w:r>
      <w:r>
        <w:rPr>
          <w:rFonts w:hint="eastAsia" w:ascii="宋体" w:hAnsi="宋体" w:cs="宋体"/>
          <w:sz w:val="28"/>
          <w:szCs w:val="28"/>
        </w:rPr>
        <w:t>万元，其中：政府采购货物支出</w:t>
      </w:r>
      <w:r>
        <w:rPr>
          <w:rFonts w:ascii="宋体" w:hAnsi="宋体" w:cs="宋体"/>
          <w:sz w:val="28"/>
          <w:szCs w:val="28"/>
        </w:rPr>
        <w:t>5</w:t>
      </w:r>
      <w:r>
        <w:rPr>
          <w:rFonts w:hint="eastAsia" w:ascii="宋体" w:hAnsi="宋体" w:cs="宋体"/>
          <w:sz w:val="28"/>
          <w:szCs w:val="28"/>
        </w:rPr>
        <w:t>万元、政府采购工程支出</w:t>
      </w:r>
      <w:r>
        <w:rPr>
          <w:rFonts w:ascii="宋体" w:hAnsi="宋体" w:cs="宋体"/>
          <w:sz w:val="28"/>
          <w:szCs w:val="28"/>
        </w:rPr>
        <w:t>0</w:t>
      </w:r>
      <w:r>
        <w:rPr>
          <w:rFonts w:hint="eastAsia" w:ascii="宋体" w:hAnsi="宋体" w:cs="宋体"/>
          <w:sz w:val="28"/>
          <w:szCs w:val="28"/>
        </w:rPr>
        <w:t>万元、政府采购服务支出</w:t>
      </w:r>
      <w:r>
        <w:rPr>
          <w:rFonts w:ascii="宋体" w:hAnsi="宋体" w:cs="宋体"/>
          <w:sz w:val="28"/>
          <w:szCs w:val="28"/>
        </w:rPr>
        <w:t>0</w:t>
      </w:r>
      <w:r>
        <w:rPr>
          <w:rFonts w:hint="eastAsia" w:ascii="宋体" w:hAnsi="宋体" w:cs="宋体"/>
          <w:sz w:val="28"/>
          <w:szCs w:val="28"/>
        </w:rPr>
        <w:t>万元。授予中小企业合同金额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，其中：授予小微企业合同金额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w:t>
      </w:r>
    </w:p>
    <w:p>
      <w:pPr>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、国有资产占有使用情况</w:t>
      </w:r>
    </w:p>
    <w:p>
      <w:pPr>
        <w:pStyle w:val="5"/>
        <w:widowControl/>
        <w:spacing w:line="360" w:lineRule="auto"/>
        <w:ind w:firstLine="506" w:firstLineChars="181"/>
        <w:jc w:val="both"/>
        <w:rPr>
          <w:rFonts w:ascii="宋体" w:cs="Times New Roman"/>
          <w:sz w:val="28"/>
          <w:szCs w:val="28"/>
        </w:rPr>
      </w:pPr>
      <w:r>
        <w:rPr>
          <w:rFonts w:hint="eastAsia" w:ascii="宋体" w:hAnsi="宋体" w:cs="宋体"/>
          <w:sz w:val="28"/>
          <w:szCs w:val="28"/>
        </w:rPr>
        <w:t>截止到</w:t>
      </w:r>
      <w:r>
        <w:rPr>
          <w:rFonts w:ascii="宋体" w:hAnsi="宋体" w:cs="宋体"/>
          <w:sz w:val="28"/>
          <w:szCs w:val="28"/>
        </w:rPr>
        <w:t>2019</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sz w:val="28"/>
          <w:szCs w:val="28"/>
        </w:rPr>
        <w:t>31</w:t>
      </w:r>
      <w:r>
        <w:rPr>
          <w:rFonts w:hint="eastAsia" w:ascii="宋体" w:hAnsi="宋体" w:cs="宋体"/>
          <w:sz w:val="28"/>
          <w:szCs w:val="28"/>
        </w:rPr>
        <w:t>日止，我单位共有车辆</w:t>
      </w:r>
      <w:r>
        <w:rPr>
          <w:rFonts w:ascii="宋体" w:cs="宋体"/>
          <w:sz w:val="28"/>
          <w:szCs w:val="28"/>
        </w:rPr>
        <w:t>0</w:t>
      </w:r>
      <w:r>
        <w:rPr>
          <w:rFonts w:hint="eastAsia" w:ascii="宋体" w:hAnsi="宋体" w:cs="宋体"/>
          <w:sz w:val="28"/>
          <w:szCs w:val="28"/>
        </w:rPr>
        <w:t>辆，价值</w:t>
      </w:r>
      <w:r>
        <w:rPr>
          <w:rFonts w:ascii="宋体" w:hAnsi="宋体" w:cs="宋体"/>
          <w:sz w:val="28"/>
          <w:szCs w:val="28"/>
        </w:rPr>
        <w:t>200</w:t>
      </w:r>
      <w:r>
        <w:rPr>
          <w:rFonts w:hint="eastAsia" w:ascii="宋体" w:hAnsi="宋体" w:cs="宋体"/>
          <w:sz w:val="28"/>
          <w:szCs w:val="28"/>
        </w:rPr>
        <w:t>万元以上的大型设备</w:t>
      </w:r>
      <w:r>
        <w:rPr>
          <w:rFonts w:ascii="宋体" w:cs="宋体"/>
          <w:sz w:val="28"/>
          <w:szCs w:val="28"/>
        </w:rPr>
        <w:t>0</w:t>
      </w:r>
      <w:r>
        <w:rPr>
          <w:rFonts w:hint="eastAsia" w:ascii="宋体" w:hAnsi="宋体" w:cs="宋体"/>
          <w:sz w:val="28"/>
          <w:szCs w:val="28"/>
        </w:rPr>
        <w:t>台。</w:t>
      </w:r>
    </w:p>
    <w:p>
      <w:pPr>
        <w:ind w:firstLine="560" w:firstLineChars="200"/>
        <w:rPr>
          <w:rFonts w:ascii="宋体" w:cs="Times New Roman"/>
          <w:sz w:val="28"/>
          <w:szCs w:val="28"/>
        </w:rPr>
      </w:pPr>
      <w:r>
        <w:rPr>
          <w:rFonts w:hint="eastAsia" w:ascii="宋体" w:hAnsi="宋体" w:cs="宋体"/>
          <w:sz w:val="28"/>
          <w:szCs w:val="28"/>
        </w:rPr>
        <w:t>第四部分</w:t>
      </w:r>
      <w:r>
        <w:rPr>
          <w:rFonts w:ascii="宋体" w:cs="Times New Roman"/>
          <w:sz w:val="28"/>
          <w:szCs w:val="28"/>
        </w:rPr>
        <w:t> </w:t>
      </w:r>
      <w:r>
        <w:rPr>
          <w:rFonts w:ascii="宋体" w:hAnsi="宋体" w:cs="宋体"/>
          <w:sz w:val="28"/>
          <w:szCs w:val="28"/>
        </w:rPr>
        <w:t xml:space="preserve"> </w:t>
      </w:r>
      <w:r>
        <w:rPr>
          <w:rFonts w:hint="eastAsia" w:ascii="宋体" w:hAnsi="宋体" w:cs="宋体"/>
          <w:sz w:val="28"/>
          <w:szCs w:val="28"/>
        </w:rPr>
        <w:t>名词解释</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机关运行经费：是指公用经费，包括办公及印刷费、邮电费、差旅费、会议费、福利费、日常维修费、专用资料及一般设备购置费、办公用房水电费、办公用房取暖费、办公用房物业管理费、公务用车运行维护费以及其他费用。</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18</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8E"/>
    <w:rsid w:val="0000396C"/>
    <w:rsid w:val="00014F8D"/>
    <w:rsid w:val="0002580F"/>
    <w:rsid w:val="00045381"/>
    <w:rsid w:val="00053B5E"/>
    <w:rsid w:val="000630FC"/>
    <w:rsid w:val="00063E5A"/>
    <w:rsid w:val="00067E96"/>
    <w:rsid w:val="00071237"/>
    <w:rsid w:val="000722E1"/>
    <w:rsid w:val="000B0A22"/>
    <w:rsid w:val="000C66DB"/>
    <w:rsid w:val="000D6264"/>
    <w:rsid w:val="000D67F9"/>
    <w:rsid w:val="000D734F"/>
    <w:rsid w:val="0010547A"/>
    <w:rsid w:val="001126DE"/>
    <w:rsid w:val="00121BEB"/>
    <w:rsid w:val="00121CF7"/>
    <w:rsid w:val="001313C1"/>
    <w:rsid w:val="0013198D"/>
    <w:rsid w:val="001374CC"/>
    <w:rsid w:val="0014319B"/>
    <w:rsid w:val="0016239A"/>
    <w:rsid w:val="001738C6"/>
    <w:rsid w:val="00183932"/>
    <w:rsid w:val="00196737"/>
    <w:rsid w:val="001B2D55"/>
    <w:rsid w:val="001B405B"/>
    <w:rsid w:val="001B4EC1"/>
    <w:rsid w:val="001C55ED"/>
    <w:rsid w:val="001C76D8"/>
    <w:rsid w:val="001C7DF1"/>
    <w:rsid w:val="001D0B9C"/>
    <w:rsid w:val="001E1311"/>
    <w:rsid w:val="001F2ECD"/>
    <w:rsid w:val="001F6302"/>
    <w:rsid w:val="00221C69"/>
    <w:rsid w:val="0022273F"/>
    <w:rsid w:val="00223992"/>
    <w:rsid w:val="00280052"/>
    <w:rsid w:val="002831E7"/>
    <w:rsid w:val="00286CB1"/>
    <w:rsid w:val="00287575"/>
    <w:rsid w:val="002C63D5"/>
    <w:rsid w:val="002E53F4"/>
    <w:rsid w:val="002F06C2"/>
    <w:rsid w:val="002F3363"/>
    <w:rsid w:val="002F7152"/>
    <w:rsid w:val="00302072"/>
    <w:rsid w:val="00312528"/>
    <w:rsid w:val="0032659A"/>
    <w:rsid w:val="00331212"/>
    <w:rsid w:val="003368E2"/>
    <w:rsid w:val="00342ACE"/>
    <w:rsid w:val="0034481E"/>
    <w:rsid w:val="00366933"/>
    <w:rsid w:val="003859BE"/>
    <w:rsid w:val="003946BD"/>
    <w:rsid w:val="003B595F"/>
    <w:rsid w:val="003B6059"/>
    <w:rsid w:val="003B62C4"/>
    <w:rsid w:val="003C0E07"/>
    <w:rsid w:val="003C55FC"/>
    <w:rsid w:val="003D12D8"/>
    <w:rsid w:val="003D6D54"/>
    <w:rsid w:val="003E6AD9"/>
    <w:rsid w:val="003F0B3B"/>
    <w:rsid w:val="00404E19"/>
    <w:rsid w:val="0042466C"/>
    <w:rsid w:val="00427E6F"/>
    <w:rsid w:val="00437217"/>
    <w:rsid w:val="004428B6"/>
    <w:rsid w:val="00443EB8"/>
    <w:rsid w:val="00445114"/>
    <w:rsid w:val="00446B1E"/>
    <w:rsid w:val="00456DB2"/>
    <w:rsid w:val="004663EB"/>
    <w:rsid w:val="00474309"/>
    <w:rsid w:val="00475D94"/>
    <w:rsid w:val="004908FF"/>
    <w:rsid w:val="00490C44"/>
    <w:rsid w:val="00490D3D"/>
    <w:rsid w:val="004A03D3"/>
    <w:rsid w:val="004A5F66"/>
    <w:rsid w:val="004C0935"/>
    <w:rsid w:val="004C441C"/>
    <w:rsid w:val="004C61DC"/>
    <w:rsid w:val="004C668D"/>
    <w:rsid w:val="004E3160"/>
    <w:rsid w:val="004E6C9F"/>
    <w:rsid w:val="004F2857"/>
    <w:rsid w:val="004F679E"/>
    <w:rsid w:val="00512960"/>
    <w:rsid w:val="0051730E"/>
    <w:rsid w:val="00531E52"/>
    <w:rsid w:val="0054376C"/>
    <w:rsid w:val="00557DB6"/>
    <w:rsid w:val="00561D91"/>
    <w:rsid w:val="005625A1"/>
    <w:rsid w:val="00590662"/>
    <w:rsid w:val="005A23EB"/>
    <w:rsid w:val="005A750C"/>
    <w:rsid w:val="005B0C2A"/>
    <w:rsid w:val="005B7510"/>
    <w:rsid w:val="005C6820"/>
    <w:rsid w:val="005D2748"/>
    <w:rsid w:val="005D3D52"/>
    <w:rsid w:val="005E7021"/>
    <w:rsid w:val="005F2BCA"/>
    <w:rsid w:val="00600361"/>
    <w:rsid w:val="006266A6"/>
    <w:rsid w:val="006500DF"/>
    <w:rsid w:val="00655CE1"/>
    <w:rsid w:val="00655FC1"/>
    <w:rsid w:val="006561C7"/>
    <w:rsid w:val="00674220"/>
    <w:rsid w:val="00675927"/>
    <w:rsid w:val="006915FE"/>
    <w:rsid w:val="006C4007"/>
    <w:rsid w:val="006E4423"/>
    <w:rsid w:val="006F3447"/>
    <w:rsid w:val="007009FC"/>
    <w:rsid w:val="007022E9"/>
    <w:rsid w:val="00713E89"/>
    <w:rsid w:val="0072314F"/>
    <w:rsid w:val="00742295"/>
    <w:rsid w:val="0075782C"/>
    <w:rsid w:val="00760D69"/>
    <w:rsid w:val="00762EFC"/>
    <w:rsid w:val="007661E3"/>
    <w:rsid w:val="0077261D"/>
    <w:rsid w:val="00781171"/>
    <w:rsid w:val="007835E0"/>
    <w:rsid w:val="0078383A"/>
    <w:rsid w:val="00787EE9"/>
    <w:rsid w:val="0079157A"/>
    <w:rsid w:val="007942A0"/>
    <w:rsid w:val="007A2DC2"/>
    <w:rsid w:val="007B0008"/>
    <w:rsid w:val="007B0170"/>
    <w:rsid w:val="007B443C"/>
    <w:rsid w:val="007B4558"/>
    <w:rsid w:val="007B4E49"/>
    <w:rsid w:val="007D0245"/>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B073C"/>
    <w:rsid w:val="008C0D0B"/>
    <w:rsid w:val="008D6F0C"/>
    <w:rsid w:val="008F3807"/>
    <w:rsid w:val="008F7BE8"/>
    <w:rsid w:val="00902D71"/>
    <w:rsid w:val="009138F9"/>
    <w:rsid w:val="00926A56"/>
    <w:rsid w:val="00955403"/>
    <w:rsid w:val="00965253"/>
    <w:rsid w:val="009664AF"/>
    <w:rsid w:val="00980BD5"/>
    <w:rsid w:val="009829F6"/>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B0686B"/>
    <w:rsid w:val="00B06E86"/>
    <w:rsid w:val="00B135B5"/>
    <w:rsid w:val="00B147BE"/>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27313"/>
    <w:rsid w:val="00C359CB"/>
    <w:rsid w:val="00C66B2C"/>
    <w:rsid w:val="00C82E51"/>
    <w:rsid w:val="00CA71E9"/>
    <w:rsid w:val="00CC196A"/>
    <w:rsid w:val="00CD61FA"/>
    <w:rsid w:val="00CE4DDF"/>
    <w:rsid w:val="00D13682"/>
    <w:rsid w:val="00D255AE"/>
    <w:rsid w:val="00D35238"/>
    <w:rsid w:val="00D35C1A"/>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63CB"/>
    <w:rsid w:val="00E1743B"/>
    <w:rsid w:val="00E3306E"/>
    <w:rsid w:val="00E343DB"/>
    <w:rsid w:val="00E53BC4"/>
    <w:rsid w:val="00E579D4"/>
    <w:rsid w:val="00E60FB5"/>
    <w:rsid w:val="00E843F6"/>
    <w:rsid w:val="00E91D5F"/>
    <w:rsid w:val="00E95BEE"/>
    <w:rsid w:val="00E96CD5"/>
    <w:rsid w:val="00EA7A53"/>
    <w:rsid w:val="00EB4CDE"/>
    <w:rsid w:val="00EC22E6"/>
    <w:rsid w:val="00EC5A56"/>
    <w:rsid w:val="00EF0B41"/>
    <w:rsid w:val="00F0012A"/>
    <w:rsid w:val="00F006CE"/>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E2B20"/>
    <w:rsid w:val="00FF4EAA"/>
    <w:rsid w:val="00FF517E"/>
    <w:rsid w:val="00FF5A03"/>
    <w:rsid w:val="06226DEE"/>
    <w:rsid w:val="0C0F3E47"/>
    <w:rsid w:val="10E2315D"/>
    <w:rsid w:val="1126422F"/>
    <w:rsid w:val="14683945"/>
    <w:rsid w:val="17B953B3"/>
    <w:rsid w:val="18D95BB2"/>
    <w:rsid w:val="1ACD4D19"/>
    <w:rsid w:val="1E8D469E"/>
    <w:rsid w:val="21E04D26"/>
    <w:rsid w:val="26B577B9"/>
    <w:rsid w:val="2BCD7B50"/>
    <w:rsid w:val="3A851B71"/>
    <w:rsid w:val="3CD02790"/>
    <w:rsid w:val="3CF80177"/>
    <w:rsid w:val="448333B0"/>
    <w:rsid w:val="48A36425"/>
    <w:rsid w:val="4A8B65CA"/>
    <w:rsid w:val="4D7339D5"/>
    <w:rsid w:val="51E908D0"/>
    <w:rsid w:val="53AE7C45"/>
    <w:rsid w:val="56A9556B"/>
    <w:rsid w:val="5D3F1910"/>
    <w:rsid w:val="5EB465D5"/>
    <w:rsid w:val="5F743634"/>
    <w:rsid w:val="65607997"/>
    <w:rsid w:val="69846672"/>
    <w:rsid w:val="71C84FD2"/>
    <w:rsid w:val="73DC33A4"/>
    <w:rsid w:val="7FB84301"/>
    <w:rsid w:val="7FC90D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jc w:val="left"/>
    </w:pPr>
    <w:rPr>
      <w:kern w:val="0"/>
      <w:sz w:val="24"/>
      <w:szCs w:val="24"/>
    </w:rPr>
  </w:style>
  <w:style w:type="character" w:customStyle="1" w:styleId="8">
    <w:name w:val="Balloon Text Char"/>
    <w:basedOn w:val="6"/>
    <w:link w:val="2"/>
    <w:semiHidden/>
    <w:locked/>
    <w:uiPriority w:val="99"/>
    <w:rPr>
      <w:sz w:val="18"/>
      <w:szCs w:val="18"/>
    </w:rPr>
  </w:style>
  <w:style w:type="character" w:customStyle="1" w:styleId="9">
    <w:name w:val="Footer Char"/>
    <w:basedOn w:val="6"/>
    <w:link w:val="3"/>
    <w:locked/>
    <w:uiPriority w:val="99"/>
    <w:rPr>
      <w:sz w:val="18"/>
      <w:szCs w:val="18"/>
    </w:rPr>
  </w:style>
  <w:style w:type="character" w:customStyle="1" w:styleId="10">
    <w:name w:val="Header Char"/>
    <w:basedOn w:val="6"/>
    <w:link w:val="4"/>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1405</Words>
  <Characters>8013</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2019-08-09T02:13:00Z</dcterms:created>
  <dc:creator>周亮辉 10.104.93.85</dc:creator>
  <cp:lastModifiedBy>Administrator</cp:lastModifiedBy>
  <cp:lastPrinted>2020-10-26T02:50:00Z</cp:lastPrinted>
  <dcterms:modified xsi:type="dcterms:W3CDTF">2021-06-05T05:34:27Z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