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z w:val="84"/>
          <w:szCs w:val="84"/>
        </w:rPr>
        <w:t>邵阳市生态环境局洞口分局部门决算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rPr>
          <w:sz w:val="56"/>
          <w:szCs w:val="56"/>
        </w:rPr>
      </w:pPr>
    </w:p>
    <w:p>
      <w:pPr>
        <w:pStyle w:val="10"/>
        <w:rPr>
          <w:sz w:val="56"/>
          <w:szCs w:val="56"/>
        </w:rPr>
      </w:pPr>
    </w:p>
    <w:p>
      <w:pPr>
        <w:pStyle w:val="10"/>
        <w:spacing w:line="520" w:lineRule="exact"/>
        <w:jc w:val="center"/>
        <w:rPr>
          <w:sz w:val="40"/>
          <w:szCs w:val="40"/>
        </w:rPr>
      </w:pPr>
      <w:r>
        <w:rPr>
          <w:rFonts w:hint="eastAsia"/>
          <w:sz w:val="40"/>
          <w:szCs w:val="40"/>
        </w:rPr>
        <w:t>目录</w:t>
      </w:r>
    </w:p>
    <w:p>
      <w:pPr>
        <w:pStyle w:val="10"/>
        <w:spacing w:line="520" w:lineRule="exact"/>
        <w:rPr>
          <w:rFonts w:ascii="仿宋_GB2312" w:hAnsi="仿宋_GB2312" w:cs="仿宋_GB2312"/>
          <w:b/>
          <w:sz w:val="28"/>
          <w:szCs w:val="28"/>
        </w:rPr>
      </w:pPr>
      <w:r>
        <w:rPr>
          <w:rFonts w:hint="eastAsia"/>
          <w:b/>
          <w:sz w:val="28"/>
          <w:szCs w:val="28"/>
        </w:rPr>
        <w:t>第一部分邵阳市生态环境局洞口分局单位概况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邵阳市生态环境局洞口分局单位概况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1、贯彻执行国家环境保护的法律、法规和方针、政策，研究拟定本县环境保护的地方实施办法并监督执行。  </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2、组织编制全县环境保护规划和计划并组织实施；参与制定全县经济和社会发展中长期规划、年度计划、国土开发整治规划、区域经济开发规划、产业发展规划以及资源节约和综合利用规划；组织编制地方总体规划中的环境保护规划。  </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3、统一监督管理本县建设项目执行环境影响评价制度和 三同时 （环境保护设施与主体工程同时设计、同时施工、同时投产）制度。负责县内属审批范围内建设项目的环境影响报告文件的审批。  </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4、统一监督管理本县废水、废气、固体废弃物、恶臭气体、粉尘、放射性物质、有毒化学品及噪声、振动、电磁辐射等污染的防治工作。组织实施排污总量控制、排污许可证和限期治理等环境管理制度。  </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5、负责全县环境保护目标管理责任制的组织实施；监督管理全县范围内工业企业和其他行业的环境保护工作；指导和推动环境保护产业的发展。  </w:t>
      </w:r>
    </w:p>
    <w:p>
      <w:pPr>
        <w:pStyle w:val="5"/>
        <w:widowControl/>
        <w:shd w:val="clear" w:color="auto" w:fill="FFFFFF"/>
        <w:spacing w:before="0" w:beforeAutospacing="0" w:after="0" w:afterAutospacing="0" w:line="540" w:lineRule="atLeast"/>
        <w:ind w:left="420" w:firstLine="280" w:firstLineChars="100"/>
        <w:rPr>
          <w:rFonts w:cs="仿宋_GB2312" w:asciiTheme="minorEastAsia" w:hAnsiTheme="minorEastAsia" w:eastAsiaTheme="minorEastAsia"/>
          <w:color w:val="303030"/>
          <w:sz w:val="28"/>
          <w:szCs w:val="28"/>
          <w:shd w:val="clear" w:color="auto" w:fill="FFFFFF"/>
        </w:rPr>
      </w:pPr>
      <w:r>
        <w:rPr>
          <w:rFonts w:hint="eastAsia" w:cs="仿宋_GB2312" w:asciiTheme="minorEastAsia" w:hAnsiTheme="minorEastAsia" w:eastAsiaTheme="minorEastAsia"/>
          <w:color w:val="303030"/>
          <w:sz w:val="28"/>
          <w:szCs w:val="28"/>
          <w:shd w:val="clear" w:color="auto" w:fill="FFFFFF"/>
        </w:rPr>
        <w:t>6、查处本县违反环境保护法规的行为、环境污染事故和生态破坏事件，协调处理区域内环境污染纠纷。</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7、负责监督管理全县自然资源保护工作，组织生态环境影响调查与评价，指导农村生态环境保护和生态农业建设，监督对生态环境有影响的自然资源开发利用活动、重要生态环境建设和生态破坏恢复工作；监督检查全县各种类型自然保护区以及风景名胜区、森林公园环境保护工作，以及生物多样性保护、野生动植物保护工作。  </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8、贯彻执行环境保护国家标准，组织对全县环境质量监测和统计、信息工作。  </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9、负责环境保护的宣传教育，广泛普及和宣传环境科学知识和法律知识。  </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10、负责环境保护执法检查工作，承担环保行政复议、应诉工作，承办人大、政协环保议案、提案、意见，处理环境保护信访。  </w:t>
      </w:r>
    </w:p>
    <w:p>
      <w:pPr>
        <w:pStyle w:val="5"/>
        <w:widowControl/>
        <w:shd w:val="clear" w:color="auto" w:fill="FFFFFF"/>
        <w:spacing w:before="0" w:beforeAutospacing="0" w:after="0" w:afterAutospacing="0" w:line="540" w:lineRule="atLeast"/>
        <w:ind w:firstLine="560" w:firstLineChars="200"/>
        <w:rPr>
          <w:rFonts w:cs="仿宋_GB2312" w:asciiTheme="minorEastAsia" w:hAnsiTheme="minorEastAsia" w:eastAsiaTheme="minorEastAsia"/>
          <w:color w:val="303030"/>
          <w:sz w:val="28"/>
          <w:szCs w:val="28"/>
        </w:rPr>
      </w:pPr>
      <w:r>
        <w:rPr>
          <w:rFonts w:hint="eastAsia" w:cs="仿宋_GB2312" w:asciiTheme="minorEastAsia" w:hAnsiTheme="minorEastAsia" w:eastAsiaTheme="minorEastAsia"/>
          <w:color w:val="303030"/>
          <w:sz w:val="28"/>
          <w:szCs w:val="28"/>
          <w:shd w:val="clear" w:color="auto" w:fill="FFFFFF"/>
        </w:rPr>
        <w:t>11、承办县政府交办的其他事项 。  </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cs="仿宋_GB2312" w:asciiTheme="minorEastAsia" w:hAnsiTheme="minorEastAsia"/>
          <w:sz w:val="28"/>
          <w:szCs w:val="28"/>
        </w:rPr>
      </w:pPr>
      <w:r>
        <w:rPr>
          <w:rFonts w:hint="eastAsia" w:asciiTheme="minorEastAsia" w:hAnsiTheme="minorEastAsia"/>
          <w:bCs/>
          <w:kern w:val="0"/>
          <w:sz w:val="32"/>
          <w:szCs w:val="32"/>
        </w:rPr>
        <w:t>（一）内设机构设置。</w:t>
      </w:r>
      <w:r>
        <w:rPr>
          <w:rFonts w:hint="eastAsia" w:cs="仿宋_GB2312" w:asciiTheme="minorEastAsia" w:hAnsiTheme="minorEastAsia"/>
          <w:sz w:val="28"/>
          <w:szCs w:val="28"/>
        </w:rPr>
        <w:t>邵阳市生态环境局洞口分局下辖环境监测站、环境监察大队二个事业编机构，内设综合股、污染防治股、环境影响评价股、自然生态保护股、法规宣教股、纪检室六个部门，行政编制人数9人，事业编制人数38人，</w:t>
      </w:r>
      <w:r>
        <w:rPr>
          <w:rFonts w:hint="eastAsia" w:cs="仿宋_GB2312" w:asciiTheme="minorEastAsia" w:hAnsiTheme="minorEastAsia"/>
          <w:kern w:val="10"/>
          <w:sz w:val="28"/>
          <w:szCs w:val="28"/>
        </w:rPr>
        <w:t>工勤编制1人。</w:t>
      </w:r>
      <w:r>
        <w:rPr>
          <w:rFonts w:hint="eastAsia" w:cs="仿宋_GB2312" w:asciiTheme="minorEastAsia" w:hAnsiTheme="minorEastAsia"/>
          <w:sz w:val="28"/>
          <w:szCs w:val="28"/>
        </w:rPr>
        <w:t>实有人数62人，其中在职4</w:t>
      </w:r>
      <w:r>
        <w:rPr>
          <w:rFonts w:cs="仿宋_GB2312" w:asciiTheme="minorEastAsia" w:hAnsiTheme="minorEastAsia"/>
          <w:sz w:val="28"/>
          <w:szCs w:val="28"/>
        </w:rPr>
        <w:t>5</w:t>
      </w:r>
      <w:r>
        <w:rPr>
          <w:rFonts w:hint="eastAsia" w:cs="仿宋_GB2312" w:asciiTheme="minorEastAsia" w:hAnsiTheme="minorEastAsia"/>
          <w:sz w:val="28"/>
          <w:szCs w:val="28"/>
        </w:rPr>
        <w:t>人，离休1人，退休1</w:t>
      </w:r>
      <w:r>
        <w:rPr>
          <w:rFonts w:cs="仿宋_GB2312" w:asciiTheme="minorEastAsia" w:hAnsiTheme="minorEastAsia"/>
          <w:sz w:val="28"/>
          <w:szCs w:val="28"/>
        </w:rPr>
        <w:t>6</w:t>
      </w:r>
      <w:r>
        <w:rPr>
          <w:rFonts w:hint="eastAsia" w:cs="仿宋_GB2312" w:asciiTheme="minorEastAsia" w:hAnsiTheme="minorEastAsia"/>
          <w:sz w:val="28"/>
          <w:szCs w:val="28"/>
        </w:rPr>
        <w:t>人。实有公务车辆0辆。</w:t>
      </w:r>
    </w:p>
    <w:p>
      <w:pPr>
        <w:widowControl/>
        <w:spacing w:line="600" w:lineRule="exact"/>
        <w:rPr>
          <w:rFonts w:ascii="仿宋_GB2312" w:hAnsi="仿宋_GB2312" w:eastAsia="仿宋_GB2312" w:cs="仿宋_GB2312"/>
          <w:sz w:val="30"/>
          <w:szCs w:val="30"/>
        </w:rPr>
      </w:pPr>
      <w:r>
        <w:rPr>
          <w:rFonts w:hint="eastAsia" w:asciiTheme="minorEastAsia" w:hAnsiTheme="minorEastAsia"/>
          <w:bCs/>
          <w:kern w:val="0"/>
          <w:sz w:val="32"/>
          <w:szCs w:val="32"/>
        </w:rPr>
        <w:t>（二）决算单位构成。</w:t>
      </w:r>
      <w:r>
        <w:rPr>
          <w:rFonts w:cs="仿宋_GB2312" w:asciiTheme="minorEastAsia" w:hAnsiTheme="minorEastAsia"/>
          <w:sz w:val="28"/>
          <w:szCs w:val="28"/>
        </w:rPr>
        <w:t>2019</w:t>
      </w:r>
      <w:r>
        <w:rPr>
          <w:rFonts w:hint="eastAsia" w:cs="仿宋_GB2312" w:asciiTheme="minorEastAsia" w:hAnsiTheme="minorEastAsia"/>
          <w:sz w:val="28"/>
          <w:szCs w:val="28"/>
        </w:rPr>
        <w:t>年部门决算汇总公开单位构成包括生态环境局洞口分局局机关、环境监测站及环境监察大队。</w:t>
      </w:r>
    </w:p>
    <w:p>
      <w:pPr>
        <w:jc w:val="left"/>
        <w:rPr>
          <w:rFonts w:ascii="仿宋_GB2312" w:eastAsia="仿宋_GB2312" w:hAnsiTheme="minorEastAsia"/>
          <w:sz w:val="28"/>
          <w:szCs w:val="3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ascii="黑体" w:hAnsi="黑体" w:eastAsia="黑体"/>
          <w:sz w:val="36"/>
          <w:szCs w:val="32"/>
        </w:rPr>
        <w:object>
          <v:shape id="_x0000_i1025" o:spt="75" type="#_x0000_t75" style="height:531.75pt;width:671.25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widowControl/>
        <w:jc w:val="center"/>
        <w:rPr>
          <w:rFonts w:ascii="Times New Roman" w:hAnsi="Times New Roman" w:eastAsia="黑体" w:cs="Times New Roman"/>
          <w:bCs/>
          <w:kern w:val="0"/>
          <w:sz w:val="32"/>
          <w:szCs w:val="32"/>
        </w:rPr>
      </w:pPr>
      <w:r>
        <w:rPr>
          <w:rFonts w:ascii="Times New Roman" w:hAnsi="Times New Roman" w:eastAsia="方正小标宋_GBK" w:cs="Times New Roman"/>
          <w:color w:val="000000"/>
          <w:kern w:val="0"/>
          <w:sz w:val="36"/>
          <w:szCs w:val="36"/>
        </w:rPr>
        <w:object>
          <v:shape id="_x0000_i1026" o:spt="75" type="#_x0000_t75" style="height:550.5pt;width:719.25pt;" o:ole="t" filled="f" o:preferrelative="t" stroked="f" coordsize="21600,21600">
            <v:path/>
            <v:fill on="f" focussize="0,0"/>
            <v:stroke on="f" joinstyle="miter"/>
            <v:imagedata r:id="rId7" o:title=""/>
            <o:lock v:ext="edit" aspectratio="t"/>
            <w10:wrap type="none"/>
            <w10:anchorlock/>
          </v:shape>
          <o:OLEObject Type="Embed" ProgID="Excel.Sheet.8" ShapeID="_x0000_i1026" DrawAspect="Content" ObjectID="_1468075726" r:id="rId6">
            <o:LockedField>false</o:LockedField>
          </o:OLEObject>
        </w:object>
      </w:r>
    </w:p>
    <w:p>
      <w:pPr>
        <w:widowControl/>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object>
          <v:shape id="_x0000_i1027" o:spt="75" type="#_x0000_t75" style="height:550.5pt;width:703.5pt;" o:ole="t" filled="f" o:preferrelative="t" stroked="f" coordsize="21600,21600">
            <v:path/>
            <v:fill on="f" focussize="0,0"/>
            <v:stroke on="f" joinstyle="miter"/>
            <v:imagedata r:id="rId9" o:title=""/>
            <o:lock v:ext="edit" aspectratio="t"/>
            <w10:wrap type="none"/>
            <w10:anchorlock/>
          </v:shape>
          <o:OLEObject Type="Embed" ProgID="Excel.Sheet.8" ShapeID="_x0000_i1027" DrawAspect="Content" ObjectID="_1468075727" r:id="rId8">
            <o:LockedField>false</o:LockedField>
          </o:OLEObject>
        </w:object>
      </w:r>
    </w:p>
    <w:p>
      <w:pPr>
        <w:widowControl/>
        <w:ind w:left="93"/>
        <w:jc w:val="center"/>
        <w:rPr>
          <w:rFonts w:ascii="Times New Roman" w:hAnsi="Times New Roman" w:eastAsia="仿宋_GB2312" w:cs="Times New Roman"/>
          <w:kern w:val="0"/>
          <w:szCs w:val="21"/>
        </w:rPr>
      </w:pPr>
      <w:r>
        <w:rPr>
          <w:rFonts w:ascii="Times New Roman" w:hAnsi="Times New Roman" w:eastAsia="方正小标宋_GBK" w:cs="Times New Roman"/>
          <w:color w:val="000000"/>
          <w:kern w:val="0"/>
          <w:sz w:val="36"/>
          <w:szCs w:val="21"/>
        </w:rPr>
        <w:object>
          <v:shape id="_x0000_i1028" o:spt="75" type="#_x0000_t75" style="height:564.75pt;width:700.5pt;" o:ole="t" filled="f" o:preferrelative="t" stroked="f" coordsize="21600,21600">
            <v:path/>
            <v:fill on="f" focussize="0,0"/>
            <v:stroke on="f" joinstyle="miter"/>
            <v:imagedata r:id="rId11" o:title=""/>
            <o:lock v:ext="edit" aspectratio="t"/>
            <w10:wrap type="none"/>
            <w10:anchorlock/>
          </v:shape>
          <o:OLEObject Type="Embed" ProgID="Excel.Sheet.8" ShapeID="_x0000_i1028" DrawAspect="Content" ObjectID="_1468075728" r:id="rId10">
            <o:LockedField>false</o:LockedField>
          </o:OLEObject>
        </w:object>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object>
          <v:shape id="_x0000_i1029" o:spt="75" type="#_x0000_t75" style="height:549pt;width:484.5pt;" o:ole="t" filled="f" o:preferrelative="t" stroked="f" coordsize="21600,21600">
            <v:path/>
            <v:fill on="f" focussize="0,0"/>
            <v:stroke on="f" joinstyle="miter"/>
            <v:imagedata r:id="rId13" o:title=""/>
            <o:lock v:ext="edit" aspectratio="t"/>
            <w10:wrap type="none"/>
            <w10:anchorlock/>
          </v:shape>
          <o:OLEObject Type="Embed" ProgID="Excel.Sheet.8" ShapeID="_x0000_i1029" DrawAspect="Content" ObjectID="_1468075729" r:id="rId12">
            <o:LockedField>false</o:LockedField>
          </o:OLEObject>
        </w:object>
      </w:r>
      <w:bookmarkEnd w:id="0"/>
    </w:p>
    <w:p>
      <w:pPr>
        <w:widowControl/>
        <w:spacing w:before="156" w:beforeLines="50"/>
        <w:jc w:val="left"/>
        <w:rPr>
          <w:rFonts w:ascii="黑体" w:hAnsi="黑体" w:eastAsia="黑体"/>
          <w:szCs w:val="21"/>
        </w:rPr>
      </w:pPr>
      <w:r>
        <w:rPr>
          <w:rFonts w:hint="eastAsia" w:ascii="Times New Roman" w:hAnsi="Times New Roman" w:eastAsia="仿宋_GB2312" w:cs="Times New Roman"/>
          <w:color w:val="000000"/>
          <w:kern w:val="0"/>
          <w:szCs w:val="21"/>
        </w:rPr>
        <w:t xml:space="preserve">     </w:t>
      </w:r>
      <w:bookmarkStart w:id="1" w:name="RANGE!A1:I39"/>
      <w:r>
        <w:rPr>
          <w:rFonts w:ascii="Times New Roman" w:hAnsi="Times New Roman" w:eastAsia="方正小标宋_GBK" w:cs="Times New Roman"/>
          <w:color w:val="000000"/>
          <w:kern w:val="0"/>
          <w:sz w:val="28"/>
          <w:szCs w:val="36"/>
        </w:rPr>
        <w:object>
          <v:shape id="_x0000_i1030" o:spt="75" type="#_x0000_t75" style="height:535.5pt;width:723.75pt;" o:ole="t" filled="f" o:preferrelative="t" stroked="f" coordsize="21600,21600">
            <v:path/>
            <v:fill on="f" focussize="0,0"/>
            <v:stroke on="f" joinstyle="miter"/>
            <v:imagedata r:id="rId15" o:title=""/>
            <o:lock v:ext="edit" aspectratio="t"/>
            <w10:wrap type="none"/>
            <w10:anchorlock/>
          </v:shape>
          <o:OLEObject Type="Embed" ProgID="Excel.Sheet.8" ShapeID="_x0000_i1030" DrawAspect="Content" ObjectID="_1468075730" r:id="rId14">
            <o:LockedField>false</o:LockedField>
          </o:OLEObject>
        </w:object>
      </w:r>
      <w:r>
        <w:rPr>
          <w:rFonts w:hint="eastAsia" w:ascii="微软雅黑" w:hAnsi="微软雅黑" w:eastAsia="微软雅黑" w:cs="微软雅黑"/>
          <w:color w:val="000000"/>
          <w:kern w:val="0"/>
          <w:sz w:val="28"/>
          <w:szCs w:val="36"/>
        </w:rPr>
        <w:t>一</w:t>
      </w:r>
      <w:bookmarkEnd w:id="1"/>
    </w:p>
    <w:p>
      <w:pPr>
        <w:widowControl/>
        <w:jc w:val="center"/>
        <w:rPr>
          <w:rFonts w:ascii="宋体" w:eastAsia="宋体" w:cs="宋体"/>
          <w:kern w:val="0"/>
          <w:sz w:val="24"/>
          <w:szCs w:val="24"/>
        </w:rPr>
      </w:pPr>
      <w:r>
        <w:rPr>
          <w:rFonts w:ascii="Times New Roman" w:hAnsi="Times New Roman" w:eastAsia="方正小标宋_GBK" w:cs="Times New Roman"/>
          <w:color w:val="000000"/>
          <w:kern w:val="0"/>
          <w:sz w:val="36"/>
          <w:szCs w:val="36"/>
        </w:rPr>
        <w:object>
          <v:shape id="_x0000_i1031" o:spt="75" type="#_x0000_t75" style="height:171pt;width:690pt;" o:ole="t" filled="f" o:preferrelative="t" stroked="f" coordsize="21600,21600">
            <v:path/>
            <v:fill on="f" focussize="0,0"/>
            <v:stroke on="f" joinstyle="miter"/>
            <v:imagedata r:id="rId17" o:title=""/>
            <o:lock v:ext="edit" aspectratio="t"/>
            <w10:wrap type="none"/>
            <w10:anchorlock/>
          </v:shape>
          <o:OLEObject Type="Embed" ProgID="Excel.Sheet.8" ShapeID="_x0000_i1031" DrawAspect="Content" ObjectID="_1468075731" r:id="rId16">
            <o:LockedField>false</o:LockedField>
          </o:OLEObject>
        </w:object>
      </w: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center"/>
        <w:rPr>
          <w:rFonts w:ascii="黑体" w:hAnsi="黑体" w:eastAsia="黑体"/>
          <w:szCs w:val="21"/>
        </w:rPr>
      </w:pPr>
      <w:r>
        <w:rPr>
          <w:rFonts w:ascii="Times New Roman" w:hAnsi="Times New Roman" w:eastAsia="方正小标宋_GBK" w:cs="Times New Roman"/>
          <w:kern w:val="0"/>
          <w:sz w:val="36"/>
          <w:szCs w:val="36"/>
        </w:rPr>
        <w:object>
          <v:shape id="_x0000_i1032" o:spt="75" type="#_x0000_t75" style="height:237.75pt;width:669.75pt;" o:ole="t" filled="f" o:preferrelative="t" stroked="f" coordsize="21600,21600">
            <v:path/>
            <v:fill on="f" focussize="0,0"/>
            <v:stroke on="f" joinstyle="miter"/>
            <v:imagedata r:id="rId19" o:title=""/>
            <o:lock v:ext="edit" aspectratio="t"/>
            <w10:wrap type="none"/>
            <w10:anchorlock/>
          </v:shape>
          <o:OLEObject Type="Embed" ProgID="Excel.Sheet.8" ShapeID="_x0000_i1032" DrawAspect="Content" ObjectID="_1468075732" r:id="rId18">
            <o:LockedField>false</o:LockedField>
          </o:OLEObject>
        </w:object>
      </w: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一、收入支出决算总体情况说明</w:t>
      </w:r>
    </w:p>
    <w:p>
      <w:pPr>
        <w:pStyle w:val="1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2019 年度收、支总计</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万元。与2018年相比，减少9</w:t>
      </w:r>
      <w:r>
        <w:rPr>
          <w:rFonts w:asciiTheme="minorEastAsia" w:hAnsiTheme="minorEastAsia" w:eastAsiaTheme="minorEastAsia"/>
          <w:sz w:val="28"/>
          <w:szCs w:val="28"/>
        </w:rPr>
        <w:t>24.02</w:t>
      </w:r>
      <w:r>
        <w:rPr>
          <w:rFonts w:hint="eastAsia" w:asciiTheme="minorEastAsia" w:hAnsiTheme="minorEastAsia" w:eastAsiaTheme="minorEastAsia"/>
          <w:sz w:val="28"/>
          <w:szCs w:val="28"/>
        </w:rPr>
        <w:t>万元，减少1</w:t>
      </w:r>
      <w:r>
        <w:rPr>
          <w:rFonts w:asciiTheme="minorEastAsia" w:hAnsiTheme="minorEastAsia" w:eastAsiaTheme="minorEastAsia"/>
          <w:sz w:val="28"/>
          <w:szCs w:val="28"/>
        </w:rPr>
        <w:t>8.97</w:t>
      </w:r>
      <w:r>
        <w:rPr>
          <w:rFonts w:hint="eastAsia" w:asciiTheme="minorEastAsia" w:hAnsiTheme="minorEastAsia" w:eastAsiaTheme="minorEastAsia"/>
          <w:sz w:val="28"/>
          <w:szCs w:val="28"/>
        </w:rPr>
        <w:t>%，主要</w:t>
      </w:r>
      <w:r>
        <w:rPr>
          <w:rFonts w:hint="eastAsia" w:asciiTheme="minorEastAsia" w:hAnsiTheme="minorEastAsia" w:eastAsiaTheme="minorEastAsia"/>
          <w:sz w:val="28"/>
          <w:szCs w:val="28"/>
          <w:lang w:eastAsia="zh-CN"/>
        </w:rPr>
        <w:t>原因：</w:t>
      </w:r>
      <w:r>
        <w:rPr>
          <w:rFonts w:hint="eastAsia" w:asciiTheme="minorEastAsia" w:hAnsiTheme="minorEastAsia" w:eastAsiaTheme="minorEastAsia"/>
          <w:sz w:val="28"/>
          <w:szCs w:val="28"/>
        </w:rPr>
        <w:t>是因为项目资金减少。</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二、收入决算情况说明</w:t>
      </w:r>
    </w:p>
    <w:p>
      <w:pPr>
        <w:pStyle w:val="1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本年收入合计</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万元，其中：财政拨款收入</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三、支出决算情况说明</w:t>
      </w:r>
    </w:p>
    <w:p>
      <w:pPr>
        <w:pStyle w:val="1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本年支出合计</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万元，其中：基本支出</w:t>
      </w:r>
      <w:r>
        <w:rPr>
          <w:rFonts w:asciiTheme="minorEastAsia" w:hAnsiTheme="minorEastAsia" w:eastAsiaTheme="minorEastAsia"/>
          <w:sz w:val="28"/>
          <w:szCs w:val="28"/>
        </w:rPr>
        <w:t>1226.28</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31.06</w:t>
      </w:r>
      <w:r>
        <w:rPr>
          <w:rFonts w:hint="eastAsia" w:asciiTheme="minorEastAsia" w:hAnsiTheme="minorEastAsia" w:eastAsiaTheme="minorEastAsia"/>
          <w:sz w:val="28"/>
          <w:szCs w:val="28"/>
        </w:rPr>
        <w:t>%；项目支出</w:t>
      </w:r>
      <w:r>
        <w:rPr>
          <w:rFonts w:asciiTheme="minorEastAsia" w:hAnsiTheme="minorEastAsia" w:eastAsiaTheme="minorEastAsia"/>
          <w:sz w:val="28"/>
          <w:szCs w:val="28"/>
        </w:rPr>
        <w:t>2721.31</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68.94</w:t>
      </w:r>
      <w:r>
        <w:rPr>
          <w:rFonts w:hint="eastAsia" w:asciiTheme="minorEastAsia" w:hAnsiTheme="minorEastAsia" w:eastAsiaTheme="minorEastAsia"/>
          <w:sz w:val="28"/>
          <w:szCs w:val="28"/>
        </w:rPr>
        <w:t>%。</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四、财政拨款收入支出决算总体情况说明</w:t>
      </w:r>
    </w:p>
    <w:p>
      <w:pPr>
        <w:pStyle w:val="1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2019年度财政拨款收、支总计</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万元，与2018年相比，增加3</w:t>
      </w:r>
      <w:r>
        <w:rPr>
          <w:rFonts w:asciiTheme="minorEastAsia" w:hAnsiTheme="minorEastAsia" w:eastAsiaTheme="minorEastAsia"/>
          <w:sz w:val="28"/>
          <w:szCs w:val="28"/>
        </w:rPr>
        <w:t>47.07</w:t>
      </w:r>
      <w:r>
        <w:rPr>
          <w:rFonts w:hint="eastAsia" w:asciiTheme="minorEastAsia" w:hAnsiTheme="minorEastAsia" w:eastAsiaTheme="minorEastAsia"/>
          <w:sz w:val="28"/>
          <w:szCs w:val="28"/>
        </w:rPr>
        <w:t>万元,增长9</w:t>
      </w:r>
      <w:r>
        <w:rPr>
          <w:rFonts w:asciiTheme="minorEastAsia" w:hAnsiTheme="minorEastAsia" w:eastAsiaTheme="minorEastAsia"/>
          <w:sz w:val="28"/>
          <w:szCs w:val="28"/>
        </w:rPr>
        <w:t>.64</w:t>
      </w:r>
      <w:r>
        <w:rPr>
          <w:rFonts w:hint="eastAsia" w:asciiTheme="minorEastAsia" w:hAnsiTheme="minorEastAsia" w:eastAsiaTheme="minorEastAsia"/>
          <w:sz w:val="28"/>
          <w:szCs w:val="28"/>
        </w:rPr>
        <w:t>%，主要</w:t>
      </w:r>
      <w:r>
        <w:rPr>
          <w:rFonts w:hint="eastAsia" w:asciiTheme="minorEastAsia" w:hAnsiTheme="minorEastAsia" w:eastAsiaTheme="minorEastAsia"/>
          <w:sz w:val="28"/>
          <w:szCs w:val="28"/>
          <w:lang w:eastAsia="zh-CN"/>
        </w:rPr>
        <w:t>原因：</w:t>
      </w:r>
      <w:r>
        <w:rPr>
          <w:rFonts w:hint="eastAsia" w:asciiTheme="minorEastAsia" w:hAnsiTheme="minorEastAsia" w:eastAsiaTheme="minorEastAsia"/>
          <w:sz w:val="28"/>
          <w:szCs w:val="28"/>
        </w:rPr>
        <w:t>是因为项目资金投入中财政拨款增加。</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五、一般公共预算财政拨款支出决算情况说明</w:t>
      </w:r>
    </w:p>
    <w:p>
      <w:pPr>
        <w:pStyle w:val="10"/>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（一）财政拨款支出决算总体情况</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2019年度财政拨款支出</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万元，占本年支出合计的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%，与2018年相比，财政拨款支出增加3</w:t>
      </w:r>
      <w:r>
        <w:rPr>
          <w:rFonts w:asciiTheme="minorEastAsia" w:hAnsiTheme="minorEastAsia" w:eastAsiaTheme="minorEastAsia"/>
          <w:sz w:val="28"/>
          <w:szCs w:val="28"/>
        </w:rPr>
        <w:t>47.07</w:t>
      </w:r>
      <w:r>
        <w:rPr>
          <w:rFonts w:hint="eastAsia" w:asciiTheme="minorEastAsia" w:hAnsiTheme="minorEastAsia" w:eastAsiaTheme="minorEastAsia"/>
          <w:sz w:val="28"/>
          <w:szCs w:val="28"/>
        </w:rPr>
        <w:t>万元，增长9</w:t>
      </w:r>
      <w:r>
        <w:rPr>
          <w:rFonts w:asciiTheme="minorEastAsia" w:hAnsiTheme="minorEastAsia" w:eastAsiaTheme="minorEastAsia"/>
          <w:sz w:val="28"/>
          <w:szCs w:val="28"/>
        </w:rPr>
        <w:t>.64</w:t>
      </w:r>
      <w:r>
        <w:rPr>
          <w:rFonts w:hint="eastAsia" w:asciiTheme="minorEastAsia" w:hAnsiTheme="minorEastAsia" w:eastAsiaTheme="minorEastAsia"/>
          <w:sz w:val="28"/>
          <w:szCs w:val="28"/>
        </w:rPr>
        <w:t>%，主要</w:t>
      </w:r>
      <w:r>
        <w:rPr>
          <w:rFonts w:hint="eastAsia" w:asciiTheme="minorEastAsia" w:hAnsiTheme="minorEastAsia" w:eastAsiaTheme="minorEastAsia"/>
          <w:sz w:val="28"/>
          <w:szCs w:val="28"/>
          <w:lang w:eastAsia="zh-CN"/>
        </w:rPr>
        <w:t>原因：</w:t>
      </w:r>
      <w:r>
        <w:rPr>
          <w:rFonts w:hint="eastAsia" w:asciiTheme="minorEastAsia" w:hAnsiTheme="minorEastAsia" w:eastAsiaTheme="minorEastAsia"/>
          <w:sz w:val="28"/>
          <w:szCs w:val="28"/>
        </w:rPr>
        <w:t>是因为项目资金投入中财政拨款增加。</w:t>
      </w:r>
    </w:p>
    <w:p>
      <w:pPr>
        <w:pStyle w:val="10"/>
        <w:ind w:firstLine="420" w:firstLineChars="150"/>
        <w:rPr>
          <w:rFonts w:asciiTheme="minorEastAsia" w:hAnsiTheme="minorEastAsia" w:eastAsiaTheme="minorEastAsia"/>
          <w:b/>
          <w:sz w:val="28"/>
          <w:szCs w:val="28"/>
        </w:rPr>
      </w:pPr>
      <w:r>
        <w:rPr>
          <w:rFonts w:hint="eastAsia" w:asciiTheme="minorEastAsia" w:hAnsiTheme="minorEastAsia" w:eastAsiaTheme="minorEastAsia"/>
          <w:b/>
          <w:sz w:val="28"/>
          <w:szCs w:val="28"/>
        </w:rPr>
        <w:t>（二）财政拨款支出决算结构情况</w:t>
      </w:r>
    </w:p>
    <w:p>
      <w:pPr>
        <w:pStyle w:val="1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2019年度财政拨款支出</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万元，主要用于以下方面：一般公共服务支出</w:t>
      </w:r>
      <w:r>
        <w:rPr>
          <w:rFonts w:asciiTheme="minorEastAsia" w:hAnsiTheme="minorEastAsia" w:eastAsiaTheme="minorEastAsia"/>
          <w:sz w:val="28"/>
          <w:szCs w:val="28"/>
        </w:rPr>
        <w:t>14.18</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0.36</w:t>
      </w:r>
      <w:r>
        <w:rPr>
          <w:rFonts w:hint="eastAsia" w:asciiTheme="minorEastAsia" w:hAnsiTheme="minorEastAsia" w:eastAsiaTheme="minorEastAsia"/>
          <w:sz w:val="28"/>
          <w:szCs w:val="28"/>
        </w:rPr>
        <w:t>%；卫生健康支出5万元，占0</w:t>
      </w:r>
      <w:r>
        <w:rPr>
          <w:rFonts w:asciiTheme="minorEastAsia" w:hAnsiTheme="minorEastAsia" w:eastAsiaTheme="minorEastAsia"/>
          <w:sz w:val="28"/>
          <w:szCs w:val="28"/>
        </w:rPr>
        <w:t>.13</w:t>
      </w:r>
      <w:r>
        <w:rPr>
          <w:rFonts w:hint="eastAsia" w:asciiTheme="minorEastAsia" w:hAnsiTheme="minorEastAsia" w:eastAsiaTheme="minorEastAsia"/>
          <w:sz w:val="28"/>
          <w:szCs w:val="28"/>
        </w:rPr>
        <w:t>%；节能环保支出</w:t>
      </w:r>
      <w:r>
        <w:rPr>
          <w:rFonts w:asciiTheme="minorEastAsia" w:hAnsiTheme="minorEastAsia" w:eastAsiaTheme="minorEastAsia"/>
          <w:sz w:val="28"/>
          <w:szCs w:val="28"/>
        </w:rPr>
        <w:t>3924.43</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99.41</w:t>
      </w:r>
      <w:r>
        <w:rPr>
          <w:rFonts w:hint="eastAsia" w:asciiTheme="minorEastAsia" w:hAnsiTheme="minorEastAsia" w:eastAsiaTheme="minorEastAsia"/>
          <w:sz w:val="28"/>
          <w:szCs w:val="28"/>
        </w:rPr>
        <w:t>%;农林水支出3</w:t>
      </w:r>
      <w:r>
        <w:rPr>
          <w:rFonts w:asciiTheme="minorEastAsia" w:hAnsiTheme="minorEastAsia" w:eastAsiaTheme="minorEastAsia"/>
          <w:sz w:val="28"/>
          <w:szCs w:val="28"/>
        </w:rPr>
        <w:t>.98</w:t>
      </w:r>
      <w:r>
        <w:rPr>
          <w:rFonts w:hint="eastAsia" w:asciiTheme="minorEastAsia" w:hAnsiTheme="minorEastAsia" w:eastAsiaTheme="minorEastAsia"/>
          <w:sz w:val="28"/>
          <w:szCs w:val="28"/>
        </w:rPr>
        <w:t>万元，占0</w:t>
      </w:r>
      <w:r>
        <w:rPr>
          <w:rFonts w:asciiTheme="minorEastAsia" w:hAnsiTheme="minorEastAsia" w:eastAsiaTheme="minorEastAsia"/>
          <w:sz w:val="28"/>
          <w:szCs w:val="28"/>
        </w:rPr>
        <w:t>.1</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b/>
          <w:sz w:val="28"/>
          <w:szCs w:val="28"/>
        </w:rPr>
      </w:pPr>
      <w:r>
        <w:rPr>
          <w:rFonts w:hint="eastAsia" w:asciiTheme="minorEastAsia" w:hAnsiTheme="minorEastAsia" w:eastAsiaTheme="minorEastAsia"/>
          <w:b/>
          <w:sz w:val="28"/>
          <w:szCs w:val="28"/>
        </w:rPr>
        <w:t>（三）财政拨款支出决算具体情况</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2019年度财政拨款支出年初预算数为</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万元，支出决算数为</w:t>
      </w:r>
      <w:r>
        <w:rPr>
          <w:rFonts w:asciiTheme="minorEastAsia" w:hAnsiTheme="minorEastAsia" w:eastAsiaTheme="minorEastAsia"/>
          <w:sz w:val="28"/>
          <w:szCs w:val="28"/>
        </w:rPr>
        <w:t>3947.59</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%，其中：</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1、一般公共服务（类）组织事务（款）其他组织事务支出（项）。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1.95</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1.95</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2、一般公共服务（类）其他一般公共服务支出（款）其他一般公共、服务支出（项）。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12.23</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12.23</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、卫生健康支出（类）公共卫生（款）其他专业公共卫生机构（项）。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5</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5</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、节能环保支出（类）环境保护管理事务（款）行政运行（项）。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470.55</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470.55</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、节能环保支出（类）环境保护管理事务（款）一般行政管理事务（项）。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44.22</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44.22</w:t>
      </w:r>
      <w:r>
        <w:rPr>
          <w:rFonts w:hint="eastAsia" w:asciiTheme="minorEastAsia" w:hAnsiTheme="minorEastAsia" w:eastAsiaTheme="minorEastAsia"/>
          <w:sz w:val="28"/>
          <w:szCs w:val="28"/>
        </w:rPr>
        <w:t>万元，完成年初预算的1</w:t>
      </w:r>
      <w:r>
        <w:rPr>
          <w:rFonts w:asciiTheme="minorEastAsia" w:hAnsiTheme="minorEastAsia" w:eastAsiaTheme="minorEastAsia"/>
          <w:sz w:val="28"/>
          <w:szCs w:val="28"/>
        </w:rPr>
        <w:t>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、节能环保支出（类）环境保护管理事务（款）其他环境保护管理事务支出（项）。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239.73</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239.73</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、节能环保支出（类）环境监测与监察（款）建设项目环评审查与监督（项）。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8</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8</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rPr>
        <w:t>、节能环保支出（类）污染防治（款）水体（项）。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226.58</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226.58</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9</w:t>
      </w:r>
      <w:r>
        <w:rPr>
          <w:rFonts w:hint="eastAsia" w:asciiTheme="minorEastAsia" w:hAnsiTheme="minorEastAsia" w:eastAsiaTheme="minorEastAsia"/>
          <w:sz w:val="28"/>
          <w:szCs w:val="28"/>
        </w:rPr>
        <w:t>、节能环保支出（类）污染防治（款）其他污染防治支出（项）。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856.33</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856.33</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10</w:t>
      </w:r>
      <w:r>
        <w:rPr>
          <w:rFonts w:hint="eastAsia" w:asciiTheme="minorEastAsia" w:hAnsiTheme="minorEastAsia" w:eastAsiaTheme="minorEastAsia"/>
          <w:sz w:val="28"/>
          <w:szCs w:val="28"/>
        </w:rPr>
        <w:t>、节能环保支出（类）自然生态保护（款）农村环境保护（项）。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609.88</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609.88</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11</w:t>
      </w:r>
      <w:r>
        <w:rPr>
          <w:rFonts w:hint="eastAsia" w:asciiTheme="minorEastAsia" w:hAnsiTheme="minorEastAsia" w:eastAsiaTheme="minorEastAsia"/>
          <w:sz w:val="28"/>
          <w:szCs w:val="28"/>
        </w:rPr>
        <w:t>、节能环保支出（类）污染减排（款）其他污染减排支出（项）。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122</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122</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2、节能环保支出（类）其他节能环保支出（款）其他节能环保支出（项）。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1347.14</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1347.14</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13</w:t>
      </w:r>
      <w:r>
        <w:rPr>
          <w:rFonts w:hint="eastAsia" w:asciiTheme="minorEastAsia" w:hAnsiTheme="minorEastAsia" w:eastAsiaTheme="minorEastAsia"/>
          <w:sz w:val="28"/>
          <w:szCs w:val="28"/>
        </w:rPr>
        <w:t>、农林水支出（类）扶贫（款）其他扶贫支出（项）。</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3.98</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3.98</w:t>
      </w:r>
      <w:r>
        <w:rPr>
          <w:rFonts w:hint="eastAsia" w:asciiTheme="minorEastAsia" w:hAnsiTheme="minorEastAsia" w:eastAsiaTheme="minorEastAsia"/>
          <w:sz w:val="28"/>
          <w:szCs w:val="28"/>
        </w:rPr>
        <w:t>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六、一般公共预算财政拨款基本支出决算情况说明</w:t>
      </w:r>
    </w:p>
    <w:p>
      <w:pPr>
        <w:pStyle w:val="1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2019年度财政拨款基本支出</w:t>
      </w:r>
      <w:r>
        <w:rPr>
          <w:rFonts w:asciiTheme="minorEastAsia" w:hAnsiTheme="minorEastAsia" w:eastAsiaTheme="minorEastAsia"/>
          <w:sz w:val="28"/>
          <w:szCs w:val="28"/>
        </w:rPr>
        <w:t>1226.28</w:t>
      </w:r>
      <w:r>
        <w:rPr>
          <w:rFonts w:hint="eastAsia" w:asciiTheme="minorEastAsia" w:hAnsiTheme="minorEastAsia" w:eastAsiaTheme="minorEastAsia"/>
          <w:sz w:val="28"/>
          <w:szCs w:val="28"/>
        </w:rPr>
        <w:t>万元，其中：人员经费</w:t>
      </w:r>
      <w:r>
        <w:rPr>
          <w:rFonts w:asciiTheme="minorEastAsia" w:hAnsiTheme="minorEastAsia" w:eastAsiaTheme="minorEastAsia"/>
          <w:sz w:val="28"/>
          <w:szCs w:val="28"/>
        </w:rPr>
        <w:t>685.94</w:t>
      </w:r>
      <w:r>
        <w:rPr>
          <w:rFonts w:hint="eastAsia" w:asciiTheme="minorEastAsia" w:hAnsiTheme="minorEastAsia" w:eastAsiaTheme="minorEastAsia"/>
          <w:sz w:val="28"/>
          <w:szCs w:val="28"/>
        </w:rPr>
        <w:t>万元，占基本支出的</w:t>
      </w:r>
      <w:r>
        <w:rPr>
          <w:rFonts w:asciiTheme="minorEastAsia" w:hAnsiTheme="minorEastAsia" w:eastAsiaTheme="minorEastAsia"/>
          <w:sz w:val="28"/>
          <w:szCs w:val="28"/>
        </w:rPr>
        <w:t>55.94</w:t>
      </w:r>
      <w:r>
        <w:rPr>
          <w:rFonts w:hint="eastAsia" w:asciiTheme="minorEastAsia" w:hAnsiTheme="minorEastAsia" w:eastAsiaTheme="minorEastAsia"/>
          <w:sz w:val="28"/>
          <w:szCs w:val="28"/>
        </w:rPr>
        <w:t>%,主要包括基本工资、津贴补贴、奖金、伙食补助费、绩效工资、住房公积金等；公用经费</w:t>
      </w:r>
      <w:r>
        <w:rPr>
          <w:rFonts w:asciiTheme="minorEastAsia" w:hAnsiTheme="minorEastAsia" w:eastAsiaTheme="minorEastAsia"/>
          <w:sz w:val="28"/>
          <w:szCs w:val="28"/>
        </w:rPr>
        <w:t>540.34</w:t>
      </w:r>
      <w:r>
        <w:rPr>
          <w:rFonts w:hint="eastAsia" w:asciiTheme="minorEastAsia" w:hAnsiTheme="minorEastAsia" w:eastAsiaTheme="minorEastAsia"/>
          <w:sz w:val="28"/>
          <w:szCs w:val="28"/>
        </w:rPr>
        <w:t>万元，占基本支出的</w:t>
      </w:r>
      <w:r>
        <w:rPr>
          <w:rFonts w:asciiTheme="minorEastAsia" w:hAnsiTheme="minorEastAsia" w:eastAsiaTheme="minorEastAsia"/>
          <w:sz w:val="28"/>
          <w:szCs w:val="28"/>
        </w:rPr>
        <w:t>44.06</w:t>
      </w:r>
      <w:r>
        <w:rPr>
          <w:rFonts w:hint="eastAsia" w:asciiTheme="minorEastAsia" w:hAnsiTheme="minorEastAsia" w:eastAsiaTheme="minorEastAsia"/>
          <w:sz w:val="28"/>
          <w:szCs w:val="28"/>
        </w:rPr>
        <w:t>%，主要包括办公费、印刷费、咨询费、电费、差旅费、维修费等。</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七、一般公共预算财政拨款三公经费支出决算情况说明</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（一）“三公”经费财政拨款支出决算总体情况说明</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“三公”经费财政拨款支出预算为</w:t>
      </w:r>
      <w:r>
        <w:rPr>
          <w:rFonts w:asciiTheme="minorEastAsia" w:hAnsiTheme="minorEastAsia" w:eastAsiaTheme="minorEastAsia"/>
          <w:sz w:val="28"/>
          <w:szCs w:val="28"/>
        </w:rPr>
        <w:t>11</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10.09</w:t>
      </w:r>
      <w:r>
        <w:rPr>
          <w:rFonts w:hint="eastAsia" w:asciiTheme="minorEastAsia" w:hAnsiTheme="minorEastAsia" w:eastAsiaTheme="minorEastAsia"/>
          <w:sz w:val="28"/>
          <w:szCs w:val="28"/>
        </w:rPr>
        <w:t>万元，完成预算的</w:t>
      </w:r>
      <w:r>
        <w:rPr>
          <w:rFonts w:asciiTheme="minorEastAsia" w:hAnsiTheme="minorEastAsia" w:eastAsiaTheme="minorEastAsia"/>
          <w:sz w:val="28"/>
          <w:szCs w:val="28"/>
        </w:rPr>
        <w:t>91.73</w:t>
      </w:r>
      <w:r>
        <w:rPr>
          <w:rFonts w:hint="eastAsia" w:asciiTheme="minorEastAsia" w:hAnsiTheme="minorEastAsia" w:eastAsiaTheme="minorEastAsia"/>
          <w:sz w:val="28"/>
          <w:szCs w:val="28"/>
        </w:rPr>
        <w:t>%，其中：</w:t>
      </w:r>
    </w:p>
    <w:p>
      <w:pPr>
        <w:pStyle w:val="10"/>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公务接待费支出预算为</w:t>
      </w:r>
      <w:r>
        <w:rPr>
          <w:rFonts w:asciiTheme="minorEastAsia" w:hAnsiTheme="minorEastAsia" w:eastAsiaTheme="minorEastAsia"/>
          <w:sz w:val="28"/>
          <w:szCs w:val="28"/>
        </w:rPr>
        <w:t>11</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10.09</w:t>
      </w:r>
      <w:r>
        <w:rPr>
          <w:rFonts w:hint="eastAsia" w:asciiTheme="minorEastAsia" w:hAnsiTheme="minorEastAsia" w:eastAsiaTheme="minorEastAsia"/>
          <w:sz w:val="28"/>
          <w:szCs w:val="28"/>
        </w:rPr>
        <w:t>万元，完成预算的</w:t>
      </w:r>
      <w:r>
        <w:rPr>
          <w:rFonts w:asciiTheme="minorEastAsia" w:hAnsiTheme="minorEastAsia" w:eastAsiaTheme="minorEastAsia"/>
          <w:sz w:val="28"/>
          <w:szCs w:val="28"/>
        </w:rPr>
        <w:t>91.73</w:t>
      </w:r>
      <w:r>
        <w:rPr>
          <w:rFonts w:hint="eastAsia" w:asciiTheme="minorEastAsia" w:hAnsiTheme="minorEastAsia" w:eastAsiaTheme="minorEastAsia"/>
          <w:sz w:val="28"/>
          <w:szCs w:val="28"/>
        </w:rPr>
        <w:t>%，决算数小于年初预算数的主要原因</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是认真贯彻落实中央八项规定，厉行节约，与上年相比减少0</w:t>
      </w:r>
      <w:r>
        <w:rPr>
          <w:rFonts w:asciiTheme="minorEastAsia" w:hAnsiTheme="minorEastAsia" w:eastAsiaTheme="minorEastAsia"/>
          <w:sz w:val="28"/>
          <w:szCs w:val="28"/>
        </w:rPr>
        <w:t>.28</w:t>
      </w:r>
      <w:r>
        <w:rPr>
          <w:rFonts w:hint="eastAsia" w:asciiTheme="minorEastAsia" w:hAnsiTheme="minorEastAsia" w:eastAsiaTheme="minorEastAsia"/>
          <w:sz w:val="28"/>
          <w:szCs w:val="28"/>
        </w:rPr>
        <w:t>万元，减少2</w:t>
      </w:r>
      <w:r>
        <w:rPr>
          <w:rFonts w:asciiTheme="minorEastAsia" w:hAnsiTheme="minorEastAsia" w:eastAsiaTheme="minorEastAsia"/>
          <w:sz w:val="28"/>
          <w:szCs w:val="28"/>
        </w:rPr>
        <w:t>.7</w:t>
      </w:r>
      <w:r>
        <w:rPr>
          <w:rFonts w:hint="eastAsia" w:asciiTheme="minorEastAsia" w:hAnsiTheme="minorEastAsia" w:eastAsiaTheme="minorEastAsia"/>
          <w:sz w:val="28"/>
          <w:szCs w:val="28"/>
        </w:rPr>
        <w:t>%,减少的主要原因</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是接待批次与人数减少。</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（二）“三公”经费财政拨款支出决算具体情况说明</w:t>
      </w:r>
    </w:p>
    <w:p>
      <w:pPr>
        <w:pStyle w:val="1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2019年度“三公”经费财政拨款支出决算中，公务接待费支出决算</w:t>
      </w:r>
      <w:r>
        <w:rPr>
          <w:rFonts w:asciiTheme="minorEastAsia" w:hAnsiTheme="minorEastAsia" w:eastAsiaTheme="minorEastAsia"/>
          <w:sz w:val="28"/>
          <w:szCs w:val="28"/>
        </w:rPr>
        <w:t>10.09</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100</w:t>
      </w:r>
      <w:r>
        <w:rPr>
          <w:rFonts w:hint="eastAsia" w:asciiTheme="minorEastAsia" w:hAnsiTheme="minorEastAsia" w:eastAsiaTheme="minorEastAsia"/>
          <w:sz w:val="28"/>
          <w:szCs w:val="28"/>
        </w:rPr>
        <w:t>%。其中：</w:t>
      </w:r>
    </w:p>
    <w:p>
      <w:pPr>
        <w:pStyle w:val="10"/>
        <w:numPr>
          <w:numId w:val="0"/>
        </w:num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公务接待费支出决算为1</w:t>
      </w:r>
      <w:r>
        <w:rPr>
          <w:rFonts w:asciiTheme="minorEastAsia" w:hAnsiTheme="minorEastAsia" w:eastAsiaTheme="minorEastAsia"/>
          <w:sz w:val="28"/>
          <w:szCs w:val="28"/>
        </w:rPr>
        <w:t>0.09</w:t>
      </w:r>
      <w:r>
        <w:rPr>
          <w:rFonts w:hint="eastAsia" w:asciiTheme="minorEastAsia" w:hAnsiTheme="minorEastAsia" w:eastAsiaTheme="minorEastAsia"/>
          <w:sz w:val="28"/>
          <w:szCs w:val="28"/>
        </w:rPr>
        <w:t>万元，全年共接待来访团组1</w:t>
      </w:r>
      <w:r>
        <w:rPr>
          <w:rFonts w:asciiTheme="minorEastAsia" w:hAnsiTheme="minorEastAsia" w:eastAsiaTheme="minorEastAsia"/>
          <w:sz w:val="28"/>
          <w:szCs w:val="28"/>
        </w:rPr>
        <w:t>10</w:t>
      </w:r>
      <w:r>
        <w:rPr>
          <w:rFonts w:hint="eastAsia" w:asciiTheme="minorEastAsia" w:hAnsiTheme="minorEastAsia" w:eastAsiaTheme="minorEastAsia"/>
          <w:sz w:val="28"/>
          <w:szCs w:val="28"/>
        </w:rPr>
        <w:t>个、来宾</w:t>
      </w:r>
      <w:r>
        <w:rPr>
          <w:rFonts w:asciiTheme="minorEastAsia" w:hAnsiTheme="minorEastAsia" w:eastAsiaTheme="minorEastAsia"/>
          <w:sz w:val="28"/>
          <w:szCs w:val="28"/>
        </w:rPr>
        <w:t>1020</w:t>
      </w:r>
      <w:r>
        <w:rPr>
          <w:rFonts w:hint="eastAsia" w:asciiTheme="minorEastAsia" w:hAnsiTheme="minorEastAsia" w:eastAsiaTheme="minorEastAsia"/>
          <w:sz w:val="28"/>
          <w:szCs w:val="28"/>
        </w:rPr>
        <w:t>人次，主要是各级检查指导工作及兄弟单位联系工作发生的接待支出。</w:t>
      </w:r>
    </w:p>
    <w:p>
      <w:pPr>
        <w:pStyle w:val="10"/>
        <w:numPr>
          <w:numId w:val="0"/>
        </w:numPr>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2、单位公车保有量0辆。全年公车购置费0万元，公车运行费0万元。</w:t>
      </w:r>
    </w:p>
    <w:p>
      <w:pPr>
        <w:pStyle w:val="10"/>
        <w:numPr>
          <w:numId w:val="0"/>
        </w:numPr>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3、因公出国（境）费支出0万元，共组团0个0人次。</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八、政府性基金预算收入支出决算情况</w:t>
      </w:r>
    </w:p>
    <w:p>
      <w:pPr>
        <w:pStyle w:val="1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2019年度本单位无政府性基金收支。</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九、关于2019年度预算绩效情况说明</w:t>
      </w:r>
    </w:p>
    <w:p>
      <w:pPr>
        <w:ind w:firstLine="560" w:firstLineChars="200"/>
        <w:rPr>
          <w:rFonts w:asciiTheme="minorEastAsia" w:hAnsiTheme="minorEastAsia"/>
          <w:sz w:val="28"/>
          <w:szCs w:val="28"/>
        </w:rPr>
      </w:pPr>
      <w:r>
        <w:rPr>
          <w:rFonts w:hint="eastAsia" w:cs="仿宋_GB2312" w:asciiTheme="minorEastAsia" w:hAnsiTheme="minorEastAsia"/>
          <w:sz w:val="28"/>
          <w:szCs w:val="28"/>
        </w:rPr>
        <w:t>本单位按要求对201</w:t>
      </w:r>
      <w:r>
        <w:rPr>
          <w:rFonts w:cs="仿宋_GB2312" w:asciiTheme="minorEastAsia" w:hAnsiTheme="minorEastAsia"/>
          <w:sz w:val="28"/>
          <w:szCs w:val="28"/>
        </w:rPr>
        <w:t>9</w:t>
      </w:r>
      <w:r>
        <w:rPr>
          <w:rFonts w:hint="eastAsia" w:cs="仿宋_GB2312" w:asciiTheme="minorEastAsia" w:hAnsiTheme="minorEastAsia"/>
          <w:sz w:val="28"/>
          <w:szCs w:val="28"/>
        </w:rPr>
        <w:t>年部门整体支出开展预算绩效管理工作，各项重点工作有序推进，目标任务全面完成，实现了年初预算绩效目标。我单位编制的整体支出绩效评价报告已在洞口县人民政府门户网站公开。</w:t>
      </w:r>
    </w:p>
    <w:p>
      <w:pPr>
        <w:pStyle w:val="1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十、其他重要事项情况说明</w:t>
      </w:r>
    </w:p>
    <w:p>
      <w:pPr>
        <w:ind w:firstLine="420" w:firstLineChars="150"/>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（一）机关运行经费支出情况</w:t>
      </w:r>
    </w:p>
    <w:p>
      <w:pPr>
        <w:ind w:firstLine="560" w:firstLineChars="200"/>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本部门2019 年度机关运行经费支出</w:t>
      </w:r>
      <w:r>
        <w:rPr>
          <w:rFonts w:cs="黑体" w:asciiTheme="minorEastAsia" w:hAnsiTheme="minorEastAsia"/>
          <w:color w:val="000000"/>
          <w:kern w:val="0"/>
          <w:sz w:val="28"/>
          <w:szCs w:val="28"/>
        </w:rPr>
        <w:t>540.34</w:t>
      </w:r>
      <w:r>
        <w:rPr>
          <w:rFonts w:hint="eastAsia" w:cs="黑体" w:asciiTheme="minorEastAsia" w:hAnsiTheme="minorEastAsia"/>
          <w:color w:val="000000"/>
          <w:kern w:val="0"/>
          <w:sz w:val="28"/>
          <w:szCs w:val="28"/>
        </w:rPr>
        <w:t>万元，比年初预算数增加</w:t>
      </w:r>
      <w:r>
        <w:rPr>
          <w:rFonts w:cs="黑体" w:asciiTheme="minorEastAsia" w:hAnsiTheme="minorEastAsia"/>
          <w:color w:val="000000"/>
          <w:kern w:val="0"/>
          <w:sz w:val="28"/>
          <w:szCs w:val="28"/>
        </w:rPr>
        <w:t>98.97</w:t>
      </w:r>
      <w:r>
        <w:rPr>
          <w:rFonts w:hint="eastAsia" w:cs="黑体" w:asciiTheme="minorEastAsia" w:hAnsiTheme="minorEastAsia"/>
          <w:color w:val="000000"/>
          <w:kern w:val="0"/>
          <w:sz w:val="28"/>
          <w:szCs w:val="28"/>
        </w:rPr>
        <w:t>万元，增长1</w:t>
      </w:r>
      <w:r>
        <w:rPr>
          <w:rFonts w:cs="黑体" w:asciiTheme="minorEastAsia" w:hAnsiTheme="minorEastAsia"/>
          <w:color w:val="000000"/>
          <w:kern w:val="0"/>
          <w:sz w:val="28"/>
          <w:szCs w:val="28"/>
        </w:rPr>
        <w:t>8.32</w:t>
      </w:r>
      <w:r>
        <w:rPr>
          <w:rFonts w:hint="eastAsia" w:cs="黑体" w:asciiTheme="minorEastAsia" w:hAnsiTheme="minorEastAsia"/>
          <w:color w:val="000000"/>
          <w:kern w:val="0"/>
          <w:sz w:val="28"/>
          <w:szCs w:val="28"/>
        </w:rPr>
        <w:t>%。主要原因</w:t>
      </w:r>
      <w:r>
        <w:rPr>
          <w:rFonts w:hint="eastAsia" w:cs="黑体" w:asciiTheme="minorEastAsia" w:hAnsiTheme="minorEastAsia"/>
          <w:color w:val="000000"/>
          <w:kern w:val="0"/>
          <w:sz w:val="28"/>
          <w:szCs w:val="28"/>
          <w:lang w:eastAsia="zh-CN"/>
        </w:rPr>
        <w:t>：</w:t>
      </w:r>
      <w:r>
        <w:rPr>
          <w:rFonts w:hint="eastAsia" w:cs="黑体" w:asciiTheme="minorEastAsia" w:hAnsiTheme="minorEastAsia"/>
          <w:color w:val="000000"/>
          <w:kern w:val="0"/>
          <w:sz w:val="28"/>
          <w:szCs w:val="28"/>
        </w:rPr>
        <w:t>是2</w:t>
      </w:r>
      <w:r>
        <w:rPr>
          <w:rFonts w:cs="黑体" w:asciiTheme="minorEastAsia" w:hAnsiTheme="minorEastAsia"/>
          <w:color w:val="000000"/>
          <w:kern w:val="0"/>
          <w:sz w:val="28"/>
          <w:szCs w:val="28"/>
        </w:rPr>
        <w:t>019</w:t>
      </w:r>
      <w:r>
        <w:rPr>
          <w:rFonts w:hint="eastAsia" w:cs="黑体" w:asciiTheme="minorEastAsia" w:hAnsiTheme="minorEastAsia"/>
          <w:color w:val="000000"/>
          <w:kern w:val="0"/>
          <w:sz w:val="28"/>
          <w:szCs w:val="28"/>
        </w:rPr>
        <w:t>年本单位进行了办公楼的改造维修。</w:t>
      </w:r>
    </w:p>
    <w:p>
      <w:pPr>
        <w:ind w:firstLine="560" w:firstLineChars="200"/>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（二）一般性支出情况</w:t>
      </w:r>
    </w:p>
    <w:p>
      <w:pPr>
        <w:ind w:firstLine="560" w:firstLineChars="200"/>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2019年本部门开支会议费</w:t>
      </w:r>
      <w:r>
        <w:rPr>
          <w:rFonts w:cs="黑体" w:asciiTheme="minorEastAsia" w:hAnsiTheme="minorEastAsia"/>
          <w:color w:val="000000"/>
          <w:kern w:val="0"/>
          <w:sz w:val="28"/>
          <w:szCs w:val="28"/>
        </w:rPr>
        <w:t>3.98</w:t>
      </w:r>
      <w:r>
        <w:rPr>
          <w:rFonts w:hint="eastAsia" w:cs="黑体" w:asciiTheme="minorEastAsia" w:hAnsiTheme="minorEastAsia"/>
          <w:color w:val="000000"/>
          <w:kern w:val="0"/>
          <w:sz w:val="28"/>
          <w:szCs w:val="28"/>
        </w:rPr>
        <w:t>万元，用于召开蓝天保卫战会议；开支培训费</w:t>
      </w:r>
      <w:r>
        <w:rPr>
          <w:rFonts w:cs="黑体" w:asciiTheme="minorEastAsia" w:hAnsiTheme="minorEastAsia"/>
          <w:color w:val="000000"/>
          <w:kern w:val="0"/>
          <w:sz w:val="28"/>
          <w:szCs w:val="28"/>
        </w:rPr>
        <w:t>6.84</w:t>
      </w:r>
      <w:r>
        <w:rPr>
          <w:rFonts w:hint="eastAsia" w:cs="黑体" w:asciiTheme="minorEastAsia" w:hAnsiTheme="minorEastAsia"/>
          <w:color w:val="000000"/>
          <w:kern w:val="0"/>
          <w:sz w:val="28"/>
          <w:szCs w:val="28"/>
        </w:rPr>
        <w:t>万元，用于开展生态功能区考核培训。</w:t>
      </w:r>
    </w:p>
    <w:p>
      <w:pPr>
        <w:ind w:firstLine="560" w:firstLineChars="200"/>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（三）政府采购支出情况</w:t>
      </w:r>
    </w:p>
    <w:p>
      <w:pPr>
        <w:ind w:firstLine="560" w:firstLineChars="200"/>
        <w:rPr>
          <w:rFonts w:cs="黑体" w:asciiTheme="minorEastAsia" w:hAnsiTheme="minorEastAsia"/>
          <w:i/>
          <w:color w:val="FF0000"/>
          <w:kern w:val="0"/>
          <w:sz w:val="28"/>
          <w:szCs w:val="28"/>
        </w:rPr>
      </w:pPr>
      <w:r>
        <w:rPr>
          <w:rFonts w:hint="eastAsia" w:cs="黑体" w:asciiTheme="minorEastAsia" w:hAnsiTheme="minorEastAsia"/>
          <w:color w:val="000000"/>
          <w:kern w:val="0"/>
          <w:sz w:val="28"/>
          <w:szCs w:val="28"/>
        </w:rPr>
        <w:t>本部门2019年度政府采购支出总额</w:t>
      </w:r>
      <w:r>
        <w:rPr>
          <w:rFonts w:cs="黑体" w:asciiTheme="minorEastAsia" w:hAnsiTheme="minorEastAsia"/>
          <w:color w:val="000000"/>
          <w:kern w:val="0"/>
          <w:sz w:val="28"/>
          <w:szCs w:val="28"/>
        </w:rPr>
        <w:t>1439.52</w:t>
      </w:r>
      <w:r>
        <w:rPr>
          <w:rFonts w:hint="eastAsia" w:cs="黑体" w:asciiTheme="minorEastAsia" w:hAnsiTheme="minorEastAsia"/>
          <w:color w:val="000000"/>
          <w:kern w:val="0"/>
          <w:sz w:val="28"/>
          <w:szCs w:val="28"/>
        </w:rPr>
        <w:t>万元，其中：政府采购货物支出</w:t>
      </w:r>
      <w:r>
        <w:rPr>
          <w:rFonts w:cs="黑体" w:asciiTheme="minorEastAsia" w:hAnsiTheme="minorEastAsia"/>
          <w:color w:val="000000"/>
          <w:kern w:val="0"/>
          <w:sz w:val="28"/>
          <w:szCs w:val="28"/>
        </w:rPr>
        <w:t>3.59</w:t>
      </w:r>
      <w:r>
        <w:rPr>
          <w:rFonts w:hint="eastAsia" w:cs="黑体" w:asciiTheme="minorEastAsia" w:hAnsiTheme="minorEastAsia"/>
          <w:color w:val="000000"/>
          <w:kern w:val="0"/>
          <w:sz w:val="28"/>
          <w:szCs w:val="28"/>
        </w:rPr>
        <w:t>万元、政府采购工程支出</w:t>
      </w:r>
      <w:r>
        <w:rPr>
          <w:rFonts w:cs="黑体" w:asciiTheme="minorEastAsia" w:hAnsiTheme="minorEastAsia"/>
          <w:color w:val="000000"/>
          <w:kern w:val="0"/>
          <w:sz w:val="28"/>
          <w:szCs w:val="28"/>
        </w:rPr>
        <w:t>1150.33</w:t>
      </w:r>
      <w:r>
        <w:rPr>
          <w:rFonts w:hint="eastAsia" w:cs="黑体" w:asciiTheme="minorEastAsia" w:hAnsiTheme="minorEastAsia"/>
          <w:color w:val="000000"/>
          <w:kern w:val="0"/>
          <w:sz w:val="28"/>
          <w:szCs w:val="28"/>
        </w:rPr>
        <w:t>万元、政府采购服务支出</w:t>
      </w:r>
      <w:r>
        <w:rPr>
          <w:rFonts w:cs="黑体" w:asciiTheme="minorEastAsia" w:hAnsiTheme="minorEastAsia"/>
          <w:color w:val="000000"/>
          <w:kern w:val="0"/>
          <w:sz w:val="28"/>
          <w:szCs w:val="28"/>
        </w:rPr>
        <w:t>285.6</w:t>
      </w:r>
      <w:r>
        <w:rPr>
          <w:rFonts w:hint="eastAsia" w:cs="黑体" w:asciiTheme="minorEastAsia" w:hAnsiTheme="minorEastAsia"/>
          <w:color w:val="000000"/>
          <w:kern w:val="0"/>
          <w:sz w:val="28"/>
          <w:szCs w:val="28"/>
        </w:rPr>
        <w:t>万元。授予中小企业的合同金额</w:t>
      </w:r>
      <w:r>
        <w:rPr>
          <w:rFonts w:hint="eastAsia" w:cs="黑体" w:asciiTheme="minorEastAsia" w:hAnsiTheme="minorEastAsia"/>
          <w:color w:val="000000"/>
          <w:kern w:val="0"/>
          <w:sz w:val="28"/>
          <w:szCs w:val="28"/>
          <w:lang w:val="en-US" w:eastAsia="zh-CN"/>
        </w:rPr>
        <w:t>1435.93</w:t>
      </w:r>
      <w:r>
        <w:rPr>
          <w:rFonts w:hint="eastAsia" w:cs="黑体" w:asciiTheme="minorEastAsia" w:hAnsiTheme="minorEastAsia"/>
          <w:color w:val="000000"/>
          <w:kern w:val="0"/>
          <w:sz w:val="28"/>
          <w:szCs w:val="28"/>
        </w:rPr>
        <w:t>万元，占政府采购支出总金额的比重为</w:t>
      </w:r>
      <w:r>
        <w:rPr>
          <w:rFonts w:hint="eastAsia" w:cs="黑体" w:asciiTheme="minorEastAsia" w:hAnsiTheme="minorEastAsia"/>
          <w:color w:val="000000"/>
          <w:kern w:val="0"/>
          <w:sz w:val="28"/>
          <w:szCs w:val="28"/>
          <w:lang w:val="en-US" w:eastAsia="zh-CN"/>
        </w:rPr>
        <w:t>99.75</w:t>
      </w:r>
      <w:r>
        <w:rPr>
          <w:rFonts w:hint="eastAsia" w:cs="黑体" w:asciiTheme="minorEastAsia" w:hAnsiTheme="minorEastAsia"/>
          <w:color w:val="000000"/>
          <w:kern w:val="0"/>
          <w:sz w:val="28"/>
          <w:szCs w:val="28"/>
        </w:rPr>
        <w:t>%。</w:t>
      </w:r>
      <w:bookmarkStart w:id="2" w:name="_GoBack"/>
      <w:bookmarkEnd w:id="2"/>
    </w:p>
    <w:p>
      <w:pPr>
        <w:ind w:firstLine="420" w:firstLineChars="150"/>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（四）国有资产占用情况</w:t>
      </w:r>
    </w:p>
    <w:p>
      <w:pPr>
        <w:ind w:firstLine="560" w:firstLineChars="200"/>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截至2019年12月31日，本单位共有车辆</w:t>
      </w:r>
      <w:r>
        <w:rPr>
          <w:rFonts w:cs="黑体" w:asciiTheme="minorEastAsia" w:hAnsiTheme="minorEastAsia"/>
          <w:color w:val="000000"/>
          <w:kern w:val="0"/>
          <w:sz w:val="28"/>
          <w:szCs w:val="28"/>
        </w:rPr>
        <w:t>0</w:t>
      </w:r>
      <w:r>
        <w:rPr>
          <w:rFonts w:hint="eastAsia" w:cs="黑体" w:asciiTheme="minorEastAsia" w:hAnsiTheme="minorEastAsia"/>
          <w:color w:val="000000"/>
          <w:kern w:val="0"/>
          <w:sz w:val="28"/>
          <w:szCs w:val="28"/>
        </w:rPr>
        <w:t>辆，单位价值50万元以上通用设备</w:t>
      </w:r>
      <w:r>
        <w:rPr>
          <w:rFonts w:cs="黑体" w:asciiTheme="minorEastAsia" w:hAnsiTheme="minorEastAsia"/>
          <w:color w:val="000000"/>
          <w:kern w:val="0"/>
          <w:sz w:val="28"/>
          <w:szCs w:val="28"/>
        </w:rPr>
        <w:t>0</w:t>
      </w:r>
      <w:r>
        <w:rPr>
          <w:rFonts w:hint="eastAsia" w:cs="黑体" w:asciiTheme="minorEastAsia" w:hAnsiTheme="minorEastAsia"/>
          <w:color w:val="000000"/>
          <w:kern w:val="0"/>
          <w:sz w:val="28"/>
          <w:szCs w:val="28"/>
        </w:rPr>
        <w:t>台（套）；单位价值100万元以上专用设备</w:t>
      </w:r>
      <w:r>
        <w:rPr>
          <w:rFonts w:cs="黑体" w:asciiTheme="minorEastAsia" w:hAnsiTheme="minorEastAsia"/>
          <w:color w:val="000000"/>
          <w:kern w:val="0"/>
          <w:sz w:val="28"/>
          <w:szCs w:val="28"/>
        </w:rPr>
        <w:t>0</w:t>
      </w:r>
      <w:r>
        <w:rPr>
          <w:rFonts w:hint="eastAsia" w:cs="黑体" w:asciiTheme="minorEastAsia" w:hAnsiTheme="minorEastAsia"/>
          <w:color w:val="000000"/>
          <w:kern w:val="0"/>
          <w:sz w:val="28"/>
          <w:szCs w:val="28"/>
        </w:rPr>
        <w:t>台（套）。</w:t>
      </w:r>
    </w:p>
    <w:p>
      <w:pPr>
        <w:widowControl/>
        <w:jc w:val="left"/>
        <w:rPr>
          <w:rFonts w:cs="黑体" w:asciiTheme="minorEastAsia" w:hAnsiTheme="minorEastAsia"/>
          <w:color w:val="000000"/>
          <w:kern w:val="0"/>
          <w:sz w:val="28"/>
          <w:szCs w:val="28"/>
        </w:rPr>
      </w:pPr>
      <w:r>
        <w:rPr>
          <w:rFonts w:cs="黑体" w:asciiTheme="minorEastAsia" w:hAnsiTheme="minorEastAsia"/>
          <w:color w:val="000000"/>
          <w:kern w:val="0"/>
          <w:sz w:val="28"/>
          <w:szCs w:val="28"/>
        </w:rPr>
        <w:br w:type="page"/>
      </w: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560" w:firstLineChars="200"/>
        <w:rPr>
          <w:rFonts w:cs="仿宋_GB2312" w:asciiTheme="minorEastAsia" w:hAnsiTheme="minorEastAsia"/>
          <w:sz w:val="28"/>
          <w:szCs w:val="28"/>
        </w:rPr>
      </w:pPr>
      <w:r>
        <w:rPr>
          <w:rFonts w:hint="eastAsia" w:cs="黑体" w:asciiTheme="minorEastAsia" w:hAnsiTheme="minorEastAsia"/>
          <w:color w:val="000000"/>
          <w:kern w:val="0"/>
          <w:sz w:val="28"/>
          <w:szCs w:val="28"/>
        </w:rPr>
        <w:t>一</w:t>
      </w:r>
      <w:r>
        <w:rPr>
          <w:rFonts w:hint="eastAsia" w:cs="仿宋_GB2312" w:asciiTheme="minorEastAsia" w:hAnsiTheme="minorEastAsia"/>
          <w:sz w:val="28"/>
          <w:szCs w:val="28"/>
        </w:rPr>
        <w:t>、机关运行经费：是指公用经费，包括办公及印刷费、邮电费、差旅费、会议费、福利费、日常维修费、专用资料及一般设备购置费、办公用房水电费、办公用房取暖费、办公用房物业管理费、公务用车运行维护费以及其他费用。</w:t>
      </w:r>
    </w:p>
    <w:p>
      <w:pPr>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pStyle w:val="5"/>
        <w:shd w:val="clear" w:color="auto" w:fill="FFFFFF"/>
        <w:wordWrap w:val="0"/>
        <w:autoSpaceDE w:val="0"/>
        <w:spacing w:before="0" w:beforeAutospacing="0" w:after="0" w:afterAutospacing="0"/>
        <w:ind w:firstLine="1181" w:firstLineChars="422"/>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535353"/>
          <w:kern w:val="10"/>
          <w:sz w:val="28"/>
          <w:szCs w:val="28"/>
        </w:rPr>
        <w:t>一、</w:t>
      </w:r>
      <w:r>
        <w:rPr>
          <w:rFonts w:hint="eastAsia" w:cs="仿宋_GB2312" w:asciiTheme="minorEastAsia" w:hAnsiTheme="minorEastAsia" w:eastAsiaTheme="minorEastAsia"/>
          <w:b/>
          <w:bCs/>
          <w:color w:val="535353"/>
          <w:kern w:val="10"/>
          <w:sz w:val="28"/>
          <w:szCs w:val="28"/>
          <w:shd w:val="clear" w:color="auto" w:fill="FFFFFF"/>
        </w:rPr>
        <w:t xml:space="preserve">部门概况 </w:t>
      </w:r>
      <w:r>
        <w:rPr>
          <w:rFonts w:hint="eastAsia" w:cs="仿宋_GB2312" w:asciiTheme="minorEastAsia" w:hAnsiTheme="minorEastAsia" w:eastAsiaTheme="minorEastAsia"/>
          <w:b/>
          <w:bCs/>
          <w:color w:val="535353"/>
          <w:kern w:val="10"/>
          <w:sz w:val="28"/>
          <w:szCs w:val="28"/>
        </w:rPr>
        <w:br w:type="textWrapping"/>
      </w:r>
      <w:r>
        <w:rPr>
          <w:rFonts w:hint="eastAsia" w:cs="仿宋_GB2312" w:asciiTheme="minorEastAsia" w:hAnsiTheme="minorEastAsia" w:eastAsiaTheme="minorEastAsia"/>
          <w:b/>
          <w:bCs/>
          <w:color w:val="535353"/>
          <w:kern w:val="10"/>
          <w:sz w:val="28"/>
          <w:szCs w:val="28"/>
        </w:rPr>
        <w:t xml:space="preserve">    </w:t>
      </w:r>
      <w:r>
        <w:rPr>
          <w:rFonts w:hint="eastAsia" w:cs="仿宋_GB2312" w:asciiTheme="minorEastAsia" w:hAnsiTheme="minorEastAsia" w:eastAsiaTheme="minorEastAsia"/>
          <w:color w:val="535353"/>
          <w:kern w:val="10"/>
          <w:sz w:val="28"/>
          <w:szCs w:val="28"/>
        </w:rPr>
        <w:t>(一）</w:t>
      </w:r>
      <w:r>
        <w:rPr>
          <w:rFonts w:hint="eastAsia" w:cs="仿宋_GB2312" w:asciiTheme="minorEastAsia" w:hAnsiTheme="minorEastAsia" w:eastAsiaTheme="minorEastAsia"/>
          <w:color w:val="535353"/>
          <w:kern w:val="10"/>
          <w:sz w:val="28"/>
          <w:szCs w:val="28"/>
          <w:shd w:val="clear" w:color="auto" w:fill="FFFFFF"/>
        </w:rPr>
        <w:t xml:space="preserve">、主要职能 </w:t>
      </w:r>
      <w:r>
        <w:rPr>
          <w:rFonts w:hint="eastAsia" w:cs="仿宋_GB2312" w:asciiTheme="minorEastAsia" w:hAnsiTheme="minorEastAsia" w:eastAsiaTheme="minorEastAsia"/>
          <w:color w:val="535353"/>
          <w:kern w:val="10"/>
          <w:sz w:val="28"/>
          <w:szCs w:val="28"/>
        </w:rPr>
        <w:br w:type="textWrapping"/>
      </w:r>
      <w:r>
        <w:rPr>
          <w:rFonts w:hint="eastAsia" w:cs="仿宋_GB2312" w:asciiTheme="minorEastAsia" w:hAnsiTheme="minorEastAsia" w:eastAsiaTheme="minorEastAsia"/>
          <w:color w:val="535353"/>
          <w:kern w:val="10"/>
          <w:sz w:val="28"/>
          <w:szCs w:val="28"/>
        </w:rPr>
        <w:t xml:space="preserve">    </w:t>
      </w:r>
      <w:r>
        <w:rPr>
          <w:rFonts w:hint="eastAsia" w:cs="仿宋_GB2312" w:asciiTheme="minorEastAsia" w:hAnsiTheme="minorEastAsia" w:eastAsiaTheme="minorEastAsia"/>
          <w:color w:val="303030"/>
          <w:kern w:val="10"/>
          <w:sz w:val="28"/>
          <w:szCs w:val="28"/>
          <w:shd w:val="clear" w:color="auto" w:fill="FFFFFF"/>
        </w:rPr>
        <w:t>1 、贯彻执行国家环境保护的法律、法规和方针、政策，研究拟定本县环境保护的地方实施办法并监督执行。</w:t>
      </w:r>
    </w:p>
    <w:p>
      <w:pPr>
        <w:pStyle w:val="5"/>
        <w:shd w:val="clear" w:color="auto" w:fill="FFFFFF"/>
        <w:autoSpaceDE w:val="0"/>
        <w:spacing w:before="0" w:beforeAutospacing="0" w:after="0" w:afterAutospacing="0" w:line="240" w:lineRule="atLeast"/>
        <w:ind w:firstLine="560" w:firstLineChars="20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2 、组织编制全县环境保护规划和计划并组织实施；参与制定全县经济和社会发展中长期规划、年度计划、国土开发整治规划、区域经济开发规划、产业发展规划以及资源节约和综合利用规划；组织编制地方总体规划中的环境保护规划。  </w:t>
      </w:r>
    </w:p>
    <w:p>
      <w:pPr>
        <w:pStyle w:val="5"/>
        <w:shd w:val="clear" w:color="auto" w:fill="FFFFFF"/>
        <w:autoSpaceDE w:val="0"/>
        <w:spacing w:before="0" w:beforeAutospacing="0" w:after="0" w:afterAutospacing="0" w:line="240" w:lineRule="atLeast"/>
        <w:ind w:firstLine="560" w:firstLineChars="20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3 、统一监督管理本县建设项目执行环境影响评价制度和 三同时 （环境保护设施与主体工程同时设计、同时施工、同时投产）制度。负责县内属审批范围内建设项目的环境影响报告文件的审批。  </w:t>
      </w:r>
    </w:p>
    <w:p>
      <w:pPr>
        <w:pStyle w:val="5"/>
        <w:shd w:val="clear" w:color="auto" w:fill="FFFFFF"/>
        <w:autoSpaceDE w:val="0"/>
        <w:spacing w:before="0" w:beforeAutospacing="0" w:after="0" w:afterAutospacing="0" w:line="240" w:lineRule="atLeast"/>
        <w:ind w:firstLine="560" w:firstLineChars="20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4 、统一监督管理本县废水、废气、固体废弃物、恶臭气体、粉尘、放射性物质、有毒化学品及噪声、振动、电磁辐射等污染的防治工作。组织实施排污总量控制、排污许可证和限期治理等环境管理制度。  </w:t>
      </w:r>
    </w:p>
    <w:p>
      <w:pPr>
        <w:pStyle w:val="5"/>
        <w:shd w:val="clear" w:color="auto" w:fill="FFFFFF"/>
        <w:autoSpaceDE w:val="0"/>
        <w:spacing w:before="0" w:beforeAutospacing="0" w:after="0" w:afterAutospacing="0" w:line="240" w:lineRule="atLeast"/>
        <w:ind w:firstLine="560" w:firstLineChars="20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5 、负责全县环境保护目标管理责任制的组织实施；监督管理全县范围内工业企业和其他行业的环境保护工作；指导和推动环境保护产业的发展。  </w:t>
      </w:r>
    </w:p>
    <w:p>
      <w:pPr>
        <w:pStyle w:val="5"/>
        <w:shd w:val="clear" w:color="auto" w:fill="FFFFFF"/>
        <w:autoSpaceDE w:val="0"/>
        <w:spacing w:before="0" w:beforeAutospacing="0" w:after="0" w:afterAutospacing="0" w:line="240" w:lineRule="atLeast"/>
        <w:ind w:firstLine="560" w:firstLineChars="20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6、查处本县违反环境保护法规的行为、环境污染事故和生态破坏事件，协调处理区域内环境污染纠纷。  </w:t>
      </w:r>
    </w:p>
    <w:p>
      <w:pPr>
        <w:pStyle w:val="5"/>
        <w:shd w:val="clear" w:color="auto" w:fill="FFFFFF"/>
        <w:autoSpaceDE w:val="0"/>
        <w:spacing w:before="0" w:beforeAutospacing="0" w:after="0" w:afterAutospacing="0" w:line="240" w:lineRule="atLeast"/>
        <w:ind w:firstLine="560" w:firstLineChars="20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7 、负责监督管理全县自然资源保护工作，组织生态环境影响调查与评价，指导农村生态环境保护和生态农业建设，监督对生态环境有影响的自然资源开发利用活动、重要生态环境建设和生态破坏恢复工作；监督检查全县各种类型自然保护区以及风景名胜区、森林公园环境保护工作，以及生物多样性保护、野生动植物保护工作。  </w:t>
      </w:r>
    </w:p>
    <w:p>
      <w:pPr>
        <w:pStyle w:val="5"/>
        <w:shd w:val="clear" w:color="auto" w:fill="FFFFFF"/>
        <w:autoSpaceDE w:val="0"/>
        <w:spacing w:before="0" w:beforeAutospacing="0" w:after="0" w:afterAutospacing="0" w:line="240" w:lineRule="atLeast"/>
        <w:ind w:firstLine="64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8 、贯彻执行环境保护国家标准，组织对全县环境质量监测和统计、信息工作。  </w:t>
      </w:r>
    </w:p>
    <w:p>
      <w:pPr>
        <w:pStyle w:val="5"/>
        <w:shd w:val="clear" w:color="auto" w:fill="FFFFFF"/>
        <w:autoSpaceDE w:val="0"/>
        <w:spacing w:before="0" w:beforeAutospacing="0" w:after="0" w:afterAutospacing="0" w:line="240" w:lineRule="atLeast"/>
        <w:ind w:firstLine="64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9 、负责环境保护的宣传教育，广泛普及和宣传环境科学知识和法律知识。  </w:t>
      </w:r>
    </w:p>
    <w:p>
      <w:pPr>
        <w:pStyle w:val="5"/>
        <w:shd w:val="clear" w:color="auto" w:fill="FFFFFF"/>
        <w:autoSpaceDE w:val="0"/>
        <w:spacing w:before="0" w:beforeAutospacing="0" w:after="0" w:afterAutospacing="0" w:line="240" w:lineRule="atLeast"/>
        <w:ind w:firstLine="640"/>
        <w:rPr>
          <w:rFonts w:hint="eastAsia" w:cs="仿宋_GB2312" w:asciiTheme="minorEastAsia" w:hAnsiTheme="minorEastAsia" w:eastAsiaTheme="minorEastAsia"/>
          <w:color w:val="303030"/>
          <w:kern w:val="10"/>
          <w:sz w:val="28"/>
          <w:szCs w:val="28"/>
        </w:rPr>
      </w:pPr>
      <w:r>
        <w:rPr>
          <w:rFonts w:hint="eastAsia" w:cs="仿宋_GB2312" w:asciiTheme="minorEastAsia" w:hAnsiTheme="minorEastAsia" w:eastAsiaTheme="minorEastAsia"/>
          <w:color w:val="303030"/>
          <w:kern w:val="10"/>
          <w:sz w:val="28"/>
          <w:szCs w:val="28"/>
          <w:shd w:val="clear" w:color="auto" w:fill="FFFFFF"/>
        </w:rPr>
        <w:t xml:space="preserve">10  、负责环境保护执法检查工作，承担环保行政复议、应诉工作，承办人大、政协环保议案、提案、意见，处理环境保护信访。  </w:t>
      </w:r>
    </w:p>
    <w:p>
      <w:pPr>
        <w:autoSpaceDE w:val="0"/>
        <w:spacing w:line="240" w:lineRule="atLeast"/>
        <w:ind w:firstLine="840" w:firstLineChars="300"/>
        <w:rPr>
          <w:rFonts w:hint="eastAsia" w:cs="仿宋_GB2312" w:asciiTheme="minorEastAsia" w:hAnsiTheme="minorEastAsia"/>
          <w:kern w:val="10"/>
          <w:sz w:val="28"/>
          <w:szCs w:val="28"/>
        </w:rPr>
      </w:pPr>
      <w:r>
        <w:rPr>
          <w:rFonts w:hint="eastAsia" w:cs="仿宋_GB2312" w:asciiTheme="minorEastAsia" w:hAnsiTheme="minorEastAsia"/>
          <w:color w:val="303030"/>
          <w:kern w:val="10"/>
          <w:sz w:val="28"/>
          <w:szCs w:val="28"/>
          <w:shd w:val="clear" w:color="auto" w:fill="FFFFFF"/>
        </w:rPr>
        <w:t>11 、承办县政府交办的其他事项 。</w:t>
      </w:r>
    </w:p>
    <w:p>
      <w:pPr>
        <w:pStyle w:val="5"/>
        <w:widowControl/>
        <w:numPr>
          <w:ilvl w:val="0"/>
          <w:numId w:val="2"/>
        </w:numPr>
        <w:shd w:val="clear" w:color="auto" w:fill="FFFFFF"/>
        <w:autoSpaceDE w:val="0"/>
        <w:spacing w:before="0" w:beforeAutospacing="0" w:after="0" w:afterAutospacing="0" w:line="240" w:lineRule="atLeast"/>
        <w:ind w:firstLine="560" w:firstLineChars="20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 xml:space="preserve">、机构设置及人员情况 </w:t>
      </w:r>
    </w:p>
    <w:p>
      <w:pPr>
        <w:pStyle w:val="5"/>
        <w:shd w:val="clear" w:color="auto" w:fill="FFFFFF"/>
        <w:autoSpaceDE w:val="0"/>
        <w:spacing w:before="0" w:beforeAutospacing="0" w:after="0" w:afterAutospacing="0" w:line="240" w:lineRule="atLeast"/>
        <w:ind w:firstLine="700" w:firstLineChars="25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kern w:val="10"/>
          <w:sz w:val="28"/>
          <w:szCs w:val="28"/>
        </w:rPr>
        <w:t>邵阳市生态环境局洞口分局下辖环境监测站、环境监察大队二个事业编机构，内设综合股、污染防治股、环境影响评价股、自然生态保护股、法规宣教股、纪检室六个部门，行政编制人数</w:t>
      </w:r>
      <w:r>
        <w:rPr>
          <w:rFonts w:cs="仿宋_GB2312" w:asciiTheme="minorEastAsia" w:hAnsiTheme="minorEastAsia" w:eastAsiaTheme="minorEastAsia"/>
          <w:kern w:val="10"/>
          <w:sz w:val="28"/>
          <w:szCs w:val="28"/>
        </w:rPr>
        <w:t>7</w:t>
      </w:r>
      <w:r>
        <w:rPr>
          <w:rFonts w:hint="eastAsia" w:cs="仿宋_GB2312" w:asciiTheme="minorEastAsia" w:hAnsiTheme="minorEastAsia" w:eastAsiaTheme="minorEastAsia"/>
          <w:kern w:val="10"/>
          <w:sz w:val="28"/>
          <w:szCs w:val="28"/>
        </w:rPr>
        <w:t>人，事业编制人数</w:t>
      </w:r>
      <w:r>
        <w:rPr>
          <w:rFonts w:cs="仿宋_GB2312" w:asciiTheme="minorEastAsia" w:hAnsiTheme="minorEastAsia" w:eastAsiaTheme="minorEastAsia"/>
          <w:kern w:val="10"/>
          <w:sz w:val="28"/>
          <w:szCs w:val="28"/>
        </w:rPr>
        <w:t>28</w:t>
      </w:r>
      <w:r>
        <w:rPr>
          <w:rFonts w:hint="eastAsia" w:cs="仿宋_GB2312" w:asciiTheme="minorEastAsia" w:hAnsiTheme="minorEastAsia" w:eastAsiaTheme="minorEastAsia"/>
          <w:kern w:val="10"/>
          <w:sz w:val="28"/>
          <w:szCs w:val="28"/>
        </w:rPr>
        <w:t>人,工勤编制1人。实有人数6</w:t>
      </w:r>
      <w:r>
        <w:rPr>
          <w:rFonts w:cs="仿宋_GB2312" w:asciiTheme="minorEastAsia" w:hAnsiTheme="minorEastAsia" w:eastAsiaTheme="minorEastAsia"/>
          <w:kern w:val="10"/>
          <w:sz w:val="28"/>
          <w:szCs w:val="28"/>
        </w:rPr>
        <w:t>4</w:t>
      </w:r>
      <w:r>
        <w:rPr>
          <w:rFonts w:hint="eastAsia" w:cs="仿宋_GB2312" w:asciiTheme="minorEastAsia" w:hAnsiTheme="minorEastAsia" w:eastAsiaTheme="minorEastAsia"/>
          <w:kern w:val="10"/>
          <w:sz w:val="28"/>
          <w:szCs w:val="28"/>
        </w:rPr>
        <w:t>人，其中在职人员4</w:t>
      </w:r>
      <w:r>
        <w:rPr>
          <w:rFonts w:cs="仿宋_GB2312" w:asciiTheme="minorEastAsia" w:hAnsiTheme="minorEastAsia" w:eastAsiaTheme="minorEastAsia"/>
          <w:kern w:val="10"/>
          <w:sz w:val="28"/>
          <w:szCs w:val="28"/>
        </w:rPr>
        <w:t>7</w:t>
      </w:r>
      <w:r>
        <w:rPr>
          <w:rFonts w:hint="eastAsia" w:cs="仿宋_GB2312" w:asciiTheme="minorEastAsia" w:hAnsiTheme="minorEastAsia" w:eastAsiaTheme="minorEastAsia"/>
          <w:kern w:val="10"/>
          <w:sz w:val="28"/>
          <w:szCs w:val="28"/>
        </w:rPr>
        <w:t>人，离休人员1人，退休人员1</w:t>
      </w:r>
      <w:r>
        <w:rPr>
          <w:rFonts w:cs="仿宋_GB2312" w:asciiTheme="minorEastAsia" w:hAnsiTheme="minorEastAsia" w:eastAsiaTheme="minorEastAsia"/>
          <w:kern w:val="10"/>
          <w:sz w:val="28"/>
          <w:szCs w:val="28"/>
        </w:rPr>
        <w:t>6</w:t>
      </w:r>
      <w:r>
        <w:rPr>
          <w:rFonts w:hint="eastAsia" w:cs="仿宋_GB2312" w:asciiTheme="minorEastAsia" w:hAnsiTheme="minorEastAsia" w:eastAsiaTheme="minorEastAsia"/>
          <w:kern w:val="10"/>
          <w:sz w:val="28"/>
          <w:szCs w:val="28"/>
        </w:rPr>
        <w:t>人，</w:t>
      </w:r>
      <w:r>
        <w:rPr>
          <w:rFonts w:hint="eastAsia" w:cs="仿宋_GB2312" w:asciiTheme="minorEastAsia" w:hAnsiTheme="minorEastAsia" w:eastAsiaTheme="minorEastAsia"/>
          <w:color w:val="535353"/>
          <w:kern w:val="10"/>
          <w:sz w:val="28"/>
          <w:szCs w:val="28"/>
          <w:shd w:val="clear" w:color="auto" w:fill="FFFFFF"/>
        </w:rPr>
        <w:t xml:space="preserve">遗抚人员1人。 </w:t>
      </w:r>
      <w:r>
        <w:rPr>
          <w:rFonts w:hint="eastAsia" w:cs="仿宋_GB2312" w:asciiTheme="minorEastAsia" w:hAnsiTheme="minorEastAsia" w:eastAsiaTheme="minorEastAsia"/>
          <w:color w:val="535353"/>
          <w:kern w:val="10"/>
          <w:sz w:val="28"/>
          <w:szCs w:val="28"/>
        </w:rPr>
        <w:br w:type="textWrapping"/>
      </w:r>
      <w:r>
        <w:rPr>
          <w:rFonts w:hint="eastAsia" w:cs="仿宋_GB2312" w:asciiTheme="minorEastAsia" w:hAnsiTheme="minorEastAsia" w:eastAsiaTheme="minorEastAsia"/>
          <w:color w:val="535353"/>
          <w:kern w:val="10"/>
          <w:sz w:val="28"/>
          <w:szCs w:val="28"/>
        </w:rPr>
        <w:t xml:space="preserve">   （三</w:t>
      </w:r>
      <w:r>
        <w:rPr>
          <w:rFonts w:hint="eastAsia" w:cs="仿宋_GB2312" w:asciiTheme="minorEastAsia" w:hAnsiTheme="minorEastAsia" w:eastAsiaTheme="minorEastAsia"/>
          <w:color w:val="535353"/>
          <w:kern w:val="10"/>
          <w:sz w:val="28"/>
          <w:szCs w:val="28"/>
          <w:shd w:val="clear" w:color="auto" w:fill="FFFFFF"/>
        </w:rPr>
        <w:t>）、</w:t>
      </w:r>
      <w:r>
        <w:rPr>
          <w:rFonts w:hint="eastAsia" w:cs="仿宋_GB2312" w:asciiTheme="minorEastAsia" w:hAnsiTheme="minorEastAsia" w:eastAsiaTheme="minorEastAsia"/>
          <w:color w:val="000000"/>
          <w:kern w:val="10"/>
          <w:sz w:val="28"/>
          <w:szCs w:val="28"/>
          <w:shd w:val="clear" w:color="auto" w:fill="FFFFFF"/>
        </w:rPr>
        <w:t>整体支出概况</w:t>
      </w:r>
    </w:p>
    <w:p>
      <w:pPr>
        <w:pStyle w:val="5"/>
        <w:shd w:val="clear" w:color="auto" w:fill="FFFFFF"/>
        <w:autoSpaceDE w:val="0"/>
        <w:spacing w:before="0" w:beforeAutospacing="0" w:after="0" w:afterAutospacing="0" w:line="240" w:lineRule="atLeast"/>
        <w:ind w:firstLine="560" w:firstLineChars="20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535353"/>
          <w:kern w:val="10"/>
          <w:sz w:val="28"/>
          <w:szCs w:val="28"/>
          <w:shd w:val="clear" w:color="auto" w:fill="FFFFFF"/>
        </w:rPr>
        <w:t>2019年本单位预决算编报范围包括环境保护局局机关、环境监察大队及环境监测站，整</w:t>
      </w:r>
      <w:r>
        <w:rPr>
          <w:rFonts w:hint="eastAsia" w:cs="仿宋_GB2312" w:asciiTheme="minorEastAsia" w:hAnsiTheme="minorEastAsia" w:eastAsiaTheme="minorEastAsia"/>
          <w:color w:val="000000"/>
          <w:kern w:val="10"/>
          <w:sz w:val="28"/>
          <w:szCs w:val="28"/>
          <w:shd w:val="clear" w:color="auto" w:fill="FFFFFF"/>
        </w:rPr>
        <w:t>体支出分为基本支出和专项支出，基本支出主要用于人员经费和环境宣传、固定资产采购、“三公”经费等公用支出；专项支出主要用于污染土壤修复、农村环境综合整治、污染地块管控等。我单位2019年度总支出</w:t>
      </w:r>
      <w:r>
        <w:rPr>
          <w:rFonts w:cs="仿宋_GB2312" w:asciiTheme="minorEastAsia" w:hAnsiTheme="minorEastAsia" w:eastAsiaTheme="minorEastAsia"/>
          <w:color w:val="000000"/>
          <w:kern w:val="10"/>
          <w:sz w:val="28"/>
          <w:szCs w:val="28"/>
          <w:shd w:val="clear" w:color="auto" w:fill="FFFFFF"/>
        </w:rPr>
        <w:t>3947.58</w:t>
      </w:r>
      <w:r>
        <w:rPr>
          <w:rFonts w:hint="eastAsia" w:cs="仿宋_GB2312" w:asciiTheme="minorEastAsia" w:hAnsiTheme="minorEastAsia" w:eastAsiaTheme="minorEastAsia"/>
          <w:color w:val="000000"/>
          <w:kern w:val="10"/>
          <w:sz w:val="28"/>
          <w:szCs w:val="28"/>
          <w:shd w:val="clear" w:color="auto" w:fill="FFFFFF"/>
        </w:rPr>
        <w:t>万元，其中：基本支出1</w:t>
      </w:r>
      <w:r>
        <w:rPr>
          <w:rFonts w:cs="仿宋_GB2312" w:asciiTheme="minorEastAsia" w:hAnsiTheme="minorEastAsia" w:eastAsiaTheme="minorEastAsia"/>
          <w:color w:val="000000"/>
          <w:kern w:val="10"/>
          <w:sz w:val="28"/>
          <w:szCs w:val="28"/>
          <w:shd w:val="clear" w:color="auto" w:fill="FFFFFF"/>
        </w:rPr>
        <w:t>226.27</w:t>
      </w:r>
      <w:r>
        <w:rPr>
          <w:rFonts w:hint="eastAsia" w:cs="仿宋_GB2312" w:asciiTheme="minorEastAsia" w:hAnsiTheme="minorEastAsia" w:eastAsiaTheme="minorEastAsia"/>
          <w:color w:val="000000"/>
          <w:kern w:val="10"/>
          <w:sz w:val="28"/>
          <w:szCs w:val="28"/>
          <w:shd w:val="clear" w:color="auto" w:fill="FFFFFF"/>
        </w:rPr>
        <w:t>万元；项目支出</w:t>
      </w:r>
      <w:r>
        <w:rPr>
          <w:rFonts w:cs="仿宋_GB2312" w:asciiTheme="minorEastAsia" w:hAnsiTheme="minorEastAsia" w:eastAsiaTheme="minorEastAsia"/>
          <w:color w:val="000000"/>
          <w:kern w:val="10"/>
          <w:sz w:val="28"/>
          <w:szCs w:val="28"/>
          <w:shd w:val="clear" w:color="auto" w:fill="FFFFFF"/>
        </w:rPr>
        <w:t>2721.31</w:t>
      </w:r>
      <w:r>
        <w:rPr>
          <w:rFonts w:hint="eastAsia" w:cs="仿宋_GB2312" w:asciiTheme="minorEastAsia" w:hAnsiTheme="minorEastAsia" w:eastAsiaTheme="minorEastAsia"/>
          <w:color w:val="000000"/>
          <w:kern w:val="10"/>
          <w:sz w:val="28"/>
          <w:szCs w:val="28"/>
          <w:shd w:val="clear" w:color="auto" w:fill="FFFFFF"/>
        </w:rPr>
        <w:t>万元。</w:t>
      </w:r>
    </w:p>
    <w:p>
      <w:pPr>
        <w:pStyle w:val="5"/>
        <w:shd w:val="clear" w:color="auto" w:fill="FFFFFF"/>
        <w:autoSpaceDE w:val="0"/>
        <w:spacing w:before="0" w:beforeAutospacing="0" w:after="0" w:afterAutospacing="0" w:line="240" w:lineRule="atLeast"/>
        <w:ind w:firstLine="560" w:firstLineChars="200"/>
        <w:jc w:val="both"/>
        <w:rPr>
          <w:rFonts w:hint="eastAsia" w:cs="仿宋_GB2312" w:asciiTheme="minorEastAsia" w:hAnsiTheme="minorEastAsia" w:eastAsiaTheme="minorEastAsia"/>
          <w:b/>
          <w:bCs/>
          <w:color w:val="000000"/>
          <w:kern w:val="10"/>
          <w:sz w:val="28"/>
          <w:szCs w:val="28"/>
        </w:rPr>
      </w:pPr>
      <w:r>
        <w:rPr>
          <w:rFonts w:hint="eastAsia" w:cs="仿宋_GB2312" w:asciiTheme="minorEastAsia" w:hAnsiTheme="minorEastAsia" w:eastAsiaTheme="minorEastAsia"/>
          <w:b/>
          <w:bCs/>
          <w:color w:val="000000"/>
          <w:kern w:val="10"/>
          <w:sz w:val="28"/>
          <w:szCs w:val="28"/>
          <w:shd w:val="clear" w:color="auto" w:fill="FFFFFF"/>
        </w:rPr>
        <w:t>二、整体支出管理及使用情况</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(一)基本支出</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000000"/>
          <w:kern w:val="10"/>
          <w:sz w:val="28"/>
          <w:szCs w:val="28"/>
          <w:shd w:val="clear" w:color="auto" w:fill="FFFFFF"/>
        </w:rPr>
        <w:t>1、我单位2019年基本支出1</w:t>
      </w:r>
      <w:r>
        <w:rPr>
          <w:rFonts w:cs="仿宋_GB2312" w:asciiTheme="minorEastAsia" w:hAnsiTheme="minorEastAsia" w:eastAsiaTheme="minorEastAsia"/>
          <w:color w:val="000000"/>
          <w:kern w:val="10"/>
          <w:sz w:val="28"/>
          <w:szCs w:val="28"/>
          <w:shd w:val="clear" w:color="auto" w:fill="FFFFFF"/>
        </w:rPr>
        <w:t>226.27</w:t>
      </w:r>
      <w:r>
        <w:rPr>
          <w:rFonts w:hint="eastAsia" w:cs="仿宋_GB2312" w:asciiTheme="minorEastAsia" w:hAnsiTheme="minorEastAsia" w:eastAsiaTheme="minorEastAsia"/>
          <w:color w:val="000000"/>
          <w:kern w:val="10"/>
          <w:sz w:val="28"/>
          <w:szCs w:val="28"/>
          <w:shd w:val="clear" w:color="auto" w:fill="FFFFFF"/>
        </w:rPr>
        <w:t>万元，</w:t>
      </w:r>
      <w:r>
        <w:rPr>
          <w:rFonts w:hint="eastAsia" w:cs="仿宋_GB2312" w:asciiTheme="minorEastAsia" w:hAnsiTheme="minorEastAsia" w:eastAsiaTheme="minorEastAsia"/>
          <w:color w:val="535353"/>
          <w:kern w:val="10"/>
          <w:sz w:val="28"/>
          <w:szCs w:val="28"/>
          <w:shd w:val="clear" w:color="auto" w:fill="FFFFFF"/>
        </w:rPr>
        <w:t>是指为保障单位机构正常运转、完成日常工作任务而发生的各项支出。</w:t>
      </w:r>
      <w:r>
        <w:rPr>
          <w:rFonts w:hint="eastAsia" w:cs="仿宋_GB2312" w:asciiTheme="minorEastAsia" w:hAnsiTheme="minorEastAsia" w:eastAsiaTheme="minorEastAsia"/>
          <w:color w:val="000000"/>
          <w:kern w:val="10"/>
          <w:sz w:val="28"/>
          <w:szCs w:val="28"/>
          <w:shd w:val="clear" w:color="auto" w:fill="FFFFFF"/>
        </w:rPr>
        <w:t>其中人员支出</w:t>
      </w:r>
      <w:r>
        <w:rPr>
          <w:rFonts w:cs="仿宋_GB2312" w:asciiTheme="minorEastAsia" w:hAnsiTheme="minorEastAsia" w:eastAsiaTheme="minorEastAsia"/>
          <w:color w:val="000000"/>
          <w:kern w:val="10"/>
          <w:sz w:val="28"/>
          <w:szCs w:val="28"/>
          <w:shd w:val="clear" w:color="auto" w:fill="FFFFFF"/>
        </w:rPr>
        <w:t>685.94</w:t>
      </w:r>
      <w:r>
        <w:rPr>
          <w:rFonts w:hint="eastAsia" w:cs="仿宋_GB2312" w:asciiTheme="minorEastAsia" w:hAnsiTheme="minorEastAsia" w:eastAsiaTheme="minorEastAsia"/>
          <w:color w:val="000000"/>
          <w:kern w:val="10"/>
          <w:sz w:val="28"/>
          <w:szCs w:val="28"/>
          <w:shd w:val="clear" w:color="auto" w:fill="FFFFFF"/>
        </w:rPr>
        <w:t>万元，公用支出</w:t>
      </w:r>
      <w:r>
        <w:rPr>
          <w:rFonts w:cs="仿宋_GB2312" w:asciiTheme="minorEastAsia" w:hAnsiTheme="minorEastAsia" w:eastAsiaTheme="minorEastAsia"/>
          <w:color w:val="000000"/>
          <w:kern w:val="10"/>
          <w:sz w:val="28"/>
          <w:szCs w:val="28"/>
          <w:shd w:val="clear" w:color="auto" w:fill="FFFFFF"/>
        </w:rPr>
        <w:t>540.33</w:t>
      </w:r>
      <w:r>
        <w:rPr>
          <w:rFonts w:hint="eastAsia" w:cs="仿宋_GB2312" w:asciiTheme="minorEastAsia" w:hAnsiTheme="minorEastAsia" w:eastAsiaTheme="minorEastAsia"/>
          <w:color w:val="000000"/>
          <w:kern w:val="10"/>
          <w:sz w:val="28"/>
          <w:szCs w:val="28"/>
          <w:shd w:val="clear" w:color="auto" w:fill="FFFFFF"/>
        </w:rPr>
        <w:t>万元，主要用途为：</w:t>
      </w:r>
      <w:r>
        <w:rPr>
          <w:rFonts w:hint="eastAsia" w:cs="仿宋_GB2312" w:asciiTheme="minorEastAsia" w:hAnsiTheme="minorEastAsia" w:eastAsiaTheme="minorEastAsia"/>
          <w:color w:val="535353"/>
          <w:kern w:val="10"/>
          <w:sz w:val="28"/>
          <w:szCs w:val="28"/>
          <w:shd w:val="clear" w:color="auto" w:fill="FFFFFF"/>
        </w:rPr>
        <w:t xml:space="preserve"> </w:t>
      </w:r>
      <w:r>
        <w:rPr>
          <w:rFonts w:hint="eastAsia" w:cs="仿宋_GB2312" w:asciiTheme="minorEastAsia" w:hAnsiTheme="minorEastAsia" w:eastAsiaTheme="minorEastAsia"/>
          <w:color w:val="535353"/>
          <w:kern w:val="10"/>
          <w:sz w:val="28"/>
          <w:szCs w:val="28"/>
        </w:rPr>
        <w:br w:type="textWrapping"/>
      </w:r>
      <w:r>
        <w:rPr>
          <w:rFonts w:hint="eastAsia" w:cs="仿宋_GB2312" w:asciiTheme="minorEastAsia" w:hAnsiTheme="minorEastAsia" w:eastAsiaTheme="minorEastAsia"/>
          <w:color w:val="535353"/>
          <w:kern w:val="10"/>
          <w:sz w:val="28"/>
          <w:szCs w:val="28"/>
        </w:rPr>
        <w:t xml:space="preserve">   </w:t>
      </w:r>
      <w:r>
        <w:rPr>
          <w:rFonts w:hint="eastAsia" w:cs="仿宋_GB2312" w:asciiTheme="minorEastAsia" w:hAnsiTheme="minorEastAsia" w:eastAsiaTheme="minorEastAsia"/>
          <w:color w:val="535353"/>
          <w:kern w:val="10"/>
          <w:sz w:val="28"/>
          <w:szCs w:val="28"/>
          <w:shd w:val="clear" w:color="auto" w:fill="FFFFFF"/>
        </w:rPr>
        <w:t>（1）工资福利支出</w:t>
      </w:r>
      <w:r>
        <w:rPr>
          <w:rFonts w:cs="仿宋_GB2312" w:asciiTheme="minorEastAsia" w:hAnsiTheme="minorEastAsia" w:eastAsiaTheme="minorEastAsia"/>
          <w:color w:val="535353"/>
          <w:kern w:val="10"/>
          <w:sz w:val="28"/>
          <w:szCs w:val="28"/>
          <w:shd w:val="clear" w:color="auto" w:fill="FFFFFF"/>
        </w:rPr>
        <w:t>556.02</w:t>
      </w:r>
      <w:r>
        <w:rPr>
          <w:rFonts w:hint="eastAsia" w:cs="仿宋_GB2312" w:asciiTheme="minorEastAsia" w:hAnsiTheme="minorEastAsia" w:eastAsiaTheme="minorEastAsia"/>
          <w:color w:val="535353"/>
          <w:kern w:val="10"/>
          <w:sz w:val="28"/>
          <w:szCs w:val="28"/>
          <w:shd w:val="clear" w:color="auto" w:fill="FFFFFF"/>
        </w:rPr>
        <w:t xml:space="preserve">万元，包括基本工资、津贴补贴、奖金、社保缴费等。 </w:t>
      </w:r>
      <w:r>
        <w:rPr>
          <w:rFonts w:hint="eastAsia" w:cs="仿宋_GB2312" w:asciiTheme="minorEastAsia" w:hAnsiTheme="minorEastAsia" w:eastAsiaTheme="minorEastAsia"/>
          <w:color w:val="535353"/>
          <w:kern w:val="10"/>
          <w:sz w:val="28"/>
          <w:szCs w:val="28"/>
        </w:rPr>
        <w:br w:type="textWrapping"/>
      </w:r>
      <w:r>
        <w:rPr>
          <w:rFonts w:hint="eastAsia" w:cs="仿宋_GB2312" w:asciiTheme="minorEastAsia" w:hAnsiTheme="minorEastAsia" w:eastAsiaTheme="minorEastAsia"/>
          <w:color w:val="535353"/>
          <w:kern w:val="10"/>
          <w:sz w:val="28"/>
          <w:szCs w:val="28"/>
        </w:rPr>
        <w:t xml:space="preserve">   </w:t>
      </w:r>
      <w:r>
        <w:rPr>
          <w:rFonts w:hint="eastAsia" w:cs="仿宋_GB2312" w:asciiTheme="minorEastAsia" w:hAnsiTheme="minorEastAsia" w:eastAsiaTheme="minorEastAsia"/>
          <w:color w:val="535353"/>
          <w:kern w:val="10"/>
          <w:sz w:val="28"/>
          <w:szCs w:val="28"/>
          <w:shd w:val="clear" w:color="auto" w:fill="FFFFFF"/>
        </w:rPr>
        <w:t>（2）商品和服务支出</w:t>
      </w:r>
      <w:r>
        <w:rPr>
          <w:rFonts w:cs="仿宋_GB2312" w:asciiTheme="minorEastAsia" w:hAnsiTheme="minorEastAsia" w:eastAsiaTheme="minorEastAsia"/>
          <w:color w:val="535353"/>
          <w:kern w:val="10"/>
          <w:sz w:val="28"/>
          <w:szCs w:val="28"/>
          <w:shd w:val="clear" w:color="auto" w:fill="FFFFFF"/>
        </w:rPr>
        <w:t>540.33</w:t>
      </w:r>
      <w:r>
        <w:rPr>
          <w:rFonts w:hint="eastAsia" w:cs="仿宋_GB2312" w:asciiTheme="minorEastAsia" w:hAnsiTheme="minorEastAsia" w:eastAsiaTheme="minorEastAsia"/>
          <w:color w:val="535353"/>
          <w:kern w:val="10"/>
          <w:sz w:val="28"/>
          <w:szCs w:val="28"/>
          <w:shd w:val="clear" w:color="auto" w:fill="FFFFFF"/>
        </w:rPr>
        <w:t xml:space="preserve">万元，包括办公费、会议费、印刷费、水电费、差旅费、培训费、公务接待费、租赁费、维修费、委托业务费等日常公用经费。 </w:t>
      </w:r>
      <w:r>
        <w:rPr>
          <w:rFonts w:hint="eastAsia" w:cs="仿宋_GB2312" w:asciiTheme="minorEastAsia" w:hAnsiTheme="minorEastAsia" w:eastAsiaTheme="minorEastAsia"/>
          <w:color w:val="535353"/>
          <w:kern w:val="10"/>
          <w:sz w:val="28"/>
          <w:szCs w:val="28"/>
        </w:rPr>
        <w:br w:type="textWrapping"/>
      </w:r>
      <w:r>
        <w:rPr>
          <w:rFonts w:hint="eastAsia" w:cs="仿宋_GB2312" w:asciiTheme="minorEastAsia" w:hAnsiTheme="minorEastAsia" w:eastAsiaTheme="minorEastAsia"/>
          <w:color w:val="535353"/>
          <w:kern w:val="10"/>
          <w:sz w:val="28"/>
          <w:szCs w:val="28"/>
        </w:rPr>
        <w:t xml:space="preserve">   </w:t>
      </w:r>
      <w:r>
        <w:rPr>
          <w:rFonts w:hint="eastAsia" w:cs="仿宋_GB2312" w:asciiTheme="minorEastAsia" w:hAnsiTheme="minorEastAsia" w:eastAsiaTheme="minorEastAsia"/>
          <w:color w:val="535353"/>
          <w:kern w:val="10"/>
          <w:sz w:val="28"/>
          <w:szCs w:val="28"/>
          <w:shd w:val="clear" w:color="auto" w:fill="FFFFFF"/>
        </w:rPr>
        <w:t>（3）对个人和家庭补助支出</w:t>
      </w:r>
      <w:r>
        <w:rPr>
          <w:rFonts w:cs="仿宋_GB2312" w:asciiTheme="minorEastAsia" w:hAnsiTheme="minorEastAsia" w:eastAsiaTheme="minorEastAsia"/>
          <w:color w:val="535353"/>
          <w:kern w:val="10"/>
          <w:sz w:val="28"/>
          <w:szCs w:val="28"/>
          <w:shd w:val="clear" w:color="auto" w:fill="FFFFFF"/>
        </w:rPr>
        <w:t>129.92</w:t>
      </w:r>
      <w:r>
        <w:rPr>
          <w:rFonts w:hint="eastAsia" w:cs="仿宋_GB2312" w:asciiTheme="minorEastAsia" w:hAnsiTheme="minorEastAsia" w:eastAsiaTheme="minorEastAsia"/>
          <w:color w:val="535353"/>
          <w:kern w:val="10"/>
          <w:sz w:val="28"/>
          <w:szCs w:val="28"/>
          <w:shd w:val="clear" w:color="auto" w:fill="FFFFFF"/>
        </w:rPr>
        <w:t>万元，包括离退休费、抚恤金、遗属补助等。</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2、“三公”经费支出情况。2019年，我单位三公经费支出15.</w:t>
      </w:r>
      <w:r>
        <w:rPr>
          <w:rFonts w:cs="仿宋_GB2312" w:asciiTheme="minorEastAsia" w:hAnsiTheme="minorEastAsia" w:eastAsiaTheme="minorEastAsia"/>
          <w:color w:val="000000"/>
          <w:kern w:val="10"/>
          <w:sz w:val="28"/>
          <w:szCs w:val="28"/>
          <w:shd w:val="clear" w:color="auto" w:fill="FFFFFF"/>
        </w:rPr>
        <w:t>59</w:t>
      </w:r>
      <w:r>
        <w:rPr>
          <w:rFonts w:hint="eastAsia" w:cs="仿宋_GB2312" w:asciiTheme="minorEastAsia" w:hAnsiTheme="minorEastAsia" w:eastAsiaTheme="minorEastAsia"/>
          <w:color w:val="000000"/>
          <w:kern w:val="10"/>
          <w:sz w:val="28"/>
          <w:szCs w:val="28"/>
          <w:shd w:val="clear" w:color="auto" w:fill="FFFFFF"/>
        </w:rPr>
        <w:t>万元，同比下降</w:t>
      </w:r>
      <w:r>
        <w:rPr>
          <w:rFonts w:cs="仿宋_GB2312" w:asciiTheme="minorEastAsia" w:hAnsiTheme="minorEastAsia" w:eastAsiaTheme="minorEastAsia"/>
          <w:color w:val="000000"/>
          <w:kern w:val="10"/>
          <w:sz w:val="28"/>
          <w:szCs w:val="28"/>
          <w:shd w:val="clear" w:color="auto" w:fill="FFFFFF"/>
        </w:rPr>
        <w:t>5</w:t>
      </w:r>
      <w:r>
        <w:rPr>
          <w:rFonts w:hint="eastAsia" w:cs="仿宋_GB2312" w:asciiTheme="minorEastAsia" w:hAnsiTheme="minorEastAsia" w:eastAsiaTheme="minorEastAsia"/>
          <w:color w:val="000000"/>
          <w:kern w:val="10"/>
          <w:sz w:val="28"/>
          <w:szCs w:val="28"/>
          <w:shd w:val="clear" w:color="auto" w:fill="FFFFFF"/>
        </w:rPr>
        <w:t>%。其中公务接待费15.</w:t>
      </w:r>
      <w:r>
        <w:rPr>
          <w:rFonts w:cs="仿宋_GB2312" w:asciiTheme="minorEastAsia" w:hAnsiTheme="minorEastAsia" w:eastAsiaTheme="minorEastAsia"/>
          <w:color w:val="000000"/>
          <w:kern w:val="10"/>
          <w:sz w:val="28"/>
          <w:szCs w:val="28"/>
          <w:shd w:val="clear" w:color="auto" w:fill="FFFFFF"/>
        </w:rPr>
        <w:t>59</w:t>
      </w:r>
      <w:r>
        <w:rPr>
          <w:rFonts w:hint="eastAsia" w:cs="仿宋_GB2312" w:asciiTheme="minorEastAsia" w:hAnsiTheme="minorEastAsia" w:eastAsiaTheme="minorEastAsia"/>
          <w:color w:val="000000"/>
          <w:kern w:val="10"/>
          <w:sz w:val="28"/>
          <w:szCs w:val="28"/>
          <w:shd w:val="clear" w:color="auto" w:fill="FFFFFF"/>
        </w:rPr>
        <w:t>万元，同比下降5%；公务用车运维费0万元；公务用车购置费0万元；因公出国费0万元。</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（二）专项支出</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1、本单位2019年项目支出</w:t>
      </w:r>
      <w:r>
        <w:rPr>
          <w:rFonts w:cs="仿宋_GB2312" w:asciiTheme="minorEastAsia" w:hAnsiTheme="minorEastAsia" w:eastAsiaTheme="minorEastAsia"/>
          <w:color w:val="000000"/>
          <w:kern w:val="10"/>
          <w:sz w:val="28"/>
          <w:szCs w:val="28"/>
          <w:shd w:val="clear" w:color="auto" w:fill="FFFFFF"/>
        </w:rPr>
        <w:t>2721.31</w:t>
      </w:r>
      <w:r>
        <w:rPr>
          <w:rFonts w:hint="eastAsia" w:cs="仿宋_GB2312" w:asciiTheme="minorEastAsia" w:hAnsiTheme="minorEastAsia" w:eastAsiaTheme="minorEastAsia"/>
          <w:color w:val="000000"/>
          <w:kern w:val="10"/>
          <w:sz w:val="28"/>
          <w:szCs w:val="28"/>
          <w:shd w:val="clear" w:color="auto" w:fill="FFFFFF"/>
        </w:rPr>
        <w:t>万元，具体安排落实情况为；</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①第二次污染源普查经费</w:t>
      </w:r>
      <w:r>
        <w:rPr>
          <w:rFonts w:cs="仿宋_GB2312" w:asciiTheme="minorEastAsia" w:hAnsiTheme="minorEastAsia" w:eastAsiaTheme="minorEastAsia"/>
          <w:color w:val="000000"/>
          <w:kern w:val="10"/>
          <w:sz w:val="28"/>
          <w:szCs w:val="28"/>
          <w:shd w:val="clear" w:color="auto" w:fill="FFFFFF"/>
        </w:rPr>
        <w:t>100.26</w:t>
      </w:r>
      <w:r>
        <w:rPr>
          <w:rFonts w:hint="eastAsia" w:cs="仿宋_GB2312" w:asciiTheme="minorEastAsia" w:hAnsiTheme="minorEastAsia" w:eastAsiaTheme="minorEastAsia"/>
          <w:color w:val="000000"/>
          <w:kern w:val="10"/>
          <w:sz w:val="28"/>
          <w:szCs w:val="28"/>
          <w:shd w:val="clear" w:color="auto" w:fill="FFFFFF"/>
        </w:rPr>
        <w:t>万元。</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②饮用水源地整治省级补助资金1</w:t>
      </w:r>
      <w:r>
        <w:rPr>
          <w:rFonts w:cs="仿宋_GB2312" w:asciiTheme="minorEastAsia" w:hAnsiTheme="minorEastAsia" w:eastAsiaTheme="minorEastAsia"/>
          <w:color w:val="000000"/>
          <w:kern w:val="10"/>
          <w:sz w:val="28"/>
          <w:szCs w:val="28"/>
          <w:shd w:val="clear" w:color="auto" w:fill="FFFFFF"/>
        </w:rPr>
        <w:t>00</w:t>
      </w:r>
      <w:r>
        <w:rPr>
          <w:rFonts w:hint="eastAsia" w:cs="仿宋_GB2312" w:asciiTheme="minorEastAsia" w:hAnsiTheme="minorEastAsia" w:eastAsiaTheme="minorEastAsia"/>
          <w:color w:val="000000"/>
          <w:kern w:val="10"/>
          <w:sz w:val="28"/>
          <w:szCs w:val="28"/>
          <w:shd w:val="clear" w:color="auto" w:fill="FFFFFF"/>
        </w:rPr>
        <w:t>万元，用于御龙湾排污管网建设。</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③中央水污染防治资金</w:t>
      </w:r>
      <w:r>
        <w:rPr>
          <w:rFonts w:cs="仿宋_GB2312" w:asciiTheme="minorEastAsia" w:hAnsiTheme="minorEastAsia" w:eastAsiaTheme="minorEastAsia"/>
          <w:color w:val="000000"/>
          <w:kern w:val="10"/>
          <w:sz w:val="28"/>
          <w:szCs w:val="28"/>
          <w:shd w:val="clear" w:color="auto" w:fill="FFFFFF"/>
        </w:rPr>
        <w:t>260</w:t>
      </w:r>
      <w:r>
        <w:rPr>
          <w:rFonts w:hint="eastAsia" w:cs="仿宋_GB2312" w:asciiTheme="minorEastAsia" w:hAnsiTheme="minorEastAsia" w:eastAsiaTheme="minorEastAsia"/>
          <w:color w:val="000000"/>
          <w:kern w:val="10"/>
          <w:sz w:val="28"/>
          <w:szCs w:val="28"/>
          <w:shd w:val="clear" w:color="auto" w:fill="FFFFFF"/>
        </w:rPr>
        <w:t>万元，主要用于省控断面考核、水质自动站站房建设等。</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④土壤污染防治资金1</w:t>
      </w:r>
      <w:r>
        <w:rPr>
          <w:rFonts w:cs="仿宋_GB2312" w:asciiTheme="minorEastAsia" w:hAnsiTheme="minorEastAsia" w:eastAsiaTheme="minorEastAsia"/>
          <w:color w:val="000000"/>
          <w:kern w:val="10"/>
          <w:sz w:val="28"/>
          <w:szCs w:val="28"/>
          <w:shd w:val="clear" w:color="auto" w:fill="FFFFFF"/>
        </w:rPr>
        <w:t>951.05</w:t>
      </w:r>
      <w:r>
        <w:rPr>
          <w:rFonts w:hint="eastAsia" w:cs="仿宋_GB2312" w:asciiTheme="minorEastAsia" w:hAnsiTheme="minorEastAsia" w:eastAsiaTheme="minorEastAsia"/>
          <w:color w:val="000000"/>
          <w:kern w:val="10"/>
          <w:sz w:val="28"/>
          <w:szCs w:val="28"/>
          <w:shd w:val="clear" w:color="auto" w:fill="FFFFFF"/>
        </w:rPr>
        <w:t>万元，其中江口镇区域内锰矿开采遗留污染地块土壤风险管控1</w:t>
      </w:r>
      <w:r>
        <w:rPr>
          <w:rFonts w:cs="仿宋_GB2312" w:asciiTheme="minorEastAsia" w:hAnsiTheme="minorEastAsia" w:eastAsiaTheme="minorEastAsia"/>
          <w:color w:val="000000"/>
          <w:kern w:val="10"/>
          <w:sz w:val="28"/>
          <w:szCs w:val="28"/>
          <w:shd w:val="clear" w:color="auto" w:fill="FFFFFF"/>
        </w:rPr>
        <w:t>005.6</w:t>
      </w:r>
      <w:r>
        <w:rPr>
          <w:rFonts w:hint="eastAsia" w:cs="仿宋_GB2312" w:asciiTheme="minorEastAsia" w:hAnsiTheme="minorEastAsia" w:eastAsiaTheme="minorEastAsia"/>
          <w:color w:val="000000"/>
          <w:kern w:val="10"/>
          <w:sz w:val="28"/>
          <w:szCs w:val="28"/>
          <w:shd w:val="clear" w:color="auto" w:fill="FFFFFF"/>
        </w:rPr>
        <w:t>万元，原洞口县原氮肥厂、电厂、三鑫锰业污染土壤治理修复资金</w:t>
      </w:r>
      <w:r>
        <w:rPr>
          <w:rFonts w:cs="仿宋_GB2312" w:asciiTheme="minorEastAsia" w:hAnsiTheme="minorEastAsia" w:eastAsiaTheme="minorEastAsia"/>
          <w:color w:val="000000"/>
          <w:kern w:val="10"/>
          <w:sz w:val="28"/>
          <w:szCs w:val="28"/>
          <w:shd w:val="clear" w:color="auto" w:fill="FFFFFF"/>
        </w:rPr>
        <w:t>945.45</w:t>
      </w:r>
      <w:r>
        <w:rPr>
          <w:rFonts w:hint="eastAsia" w:cs="仿宋_GB2312" w:asciiTheme="minorEastAsia" w:hAnsiTheme="minorEastAsia" w:eastAsiaTheme="minorEastAsia"/>
          <w:color w:val="000000"/>
          <w:kern w:val="10"/>
          <w:sz w:val="28"/>
          <w:szCs w:val="28"/>
          <w:shd w:val="clear" w:color="auto" w:fill="FFFFFF"/>
        </w:rPr>
        <w:t>万元。</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⑤农村环境综合整治整县推进资金</w:t>
      </w:r>
      <w:r>
        <w:rPr>
          <w:rFonts w:cs="仿宋_GB2312" w:asciiTheme="minorEastAsia" w:hAnsiTheme="minorEastAsia" w:eastAsiaTheme="minorEastAsia"/>
          <w:color w:val="000000"/>
          <w:kern w:val="10"/>
          <w:sz w:val="28"/>
          <w:szCs w:val="28"/>
          <w:shd w:val="clear" w:color="auto" w:fill="FFFFFF"/>
        </w:rPr>
        <w:t>310</w:t>
      </w:r>
      <w:r>
        <w:rPr>
          <w:rFonts w:hint="eastAsia" w:cs="仿宋_GB2312" w:asciiTheme="minorEastAsia" w:hAnsiTheme="minorEastAsia" w:eastAsiaTheme="minorEastAsia"/>
          <w:color w:val="000000"/>
          <w:kern w:val="10"/>
          <w:sz w:val="28"/>
          <w:szCs w:val="28"/>
          <w:shd w:val="clear" w:color="auto" w:fill="FFFFFF"/>
        </w:rPr>
        <w:t>万元。</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2、专项资金实际使用情况分析</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2019年度环保专项资金</w:t>
      </w:r>
      <w:r>
        <w:rPr>
          <w:rFonts w:cs="仿宋_GB2312" w:asciiTheme="minorEastAsia" w:hAnsiTheme="minorEastAsia" w:eastAsiaTheme="minorEastAsia"/>
          <w:color w:val="000000"/>
          <w:kern w:val="10"/>
          <w:sz w:val="28"/>
          <w:szCs w:val="28"/>
          <w:shd w:val="clear" w:color="auto" w:fill="FFFFFF"/>
        </w:rPr>
        <w:t>2721.31</w:t>
      </w:r>
      <w:r>
        <w:rPr>
          <w:rFonts w:hint="eastAsia" w:cs="仿宋_GB2312" w:asciiTheme="minorEastAsia" w:hAnsiTheme="minorEastAsia" w:eastAsiaTheme="minorEastAsia"/>
          <w:color w:val="000000"/>
          <w:kern w:val="10"/>
          <w:sz w:val="28"/>
          <w:szCs w:val="28"/>
          <w:shd w:val="clear" w:color="auto" w:fill="FFFFFF"/>
        </w:rPr>
        <w:t>万元全部投入各环保专项建设中,为本单位职能职责的实施提供了资金保障。</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3、专项资金管理情况分析</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为加强资金安排管理，我局一方面严格项目审批，要求申报项目必须符合政策要求，必须产生明显的环境、经济和社会效益；另一方面，我局加强资金使用过程中的监督监控，严格按照资金管理使用办法，开展资金项目年度实施情况检查，对重点项目实施情况进行抽查，严格执行财务内审。</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b/>
          <w:bCs/>
          <w:color w:val="000000"/>
          <w:kern w:val="10"/>
          <w:sz w:val="28"/>
          <w:szCs w:val="28"/>
        </w:rPr>
      </w:pPr>
      <w:r>
        <w:rPr>
          <w:rFonts w:hint="eastAsia" w:cs="仿宋_GB2312" w:asciiTheme="minorEastAsia" w:hAnsiTheme="minorEastAsia" w:eastAsiaTheme="minorEastAsia"/>
          <w:b/>
          <w:bCs/>
          <w:color w:val="000000"/>
          <w:kern w:val="10"/>
          <w:sz w:val="28"/>
          <w:szCs w:val="28"/>
          <w:shd w:val="clear" w:color="auto" w:fill="FFFFFF"/>
        </w:rPr>
        <w:t>三、专项组织实施情况</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1、专项组织情况分析。2019年，财政共安排环保专项经费</w:t>
      </w:r>
      <w:r>
        <w:rPr>
          <w:rFonts w:cs="仿宋_GB2312" w:asciiTheme="minorEastAsia" w:hAnsiTheme="minorEastAsia" w:eastAsiaTheme="minorEastAsia"/>
          <w:color w:val="000000"/>
          <w:kern w:val="10"/>
          <w:sz w:val="28"/>
          <w:szCs w:val="28"/>
          <w:shd w:val="clear" w:color="auto" w:fill="FFFFFF"/>
        </w:rPr>
        <w:t>2721.31</w:t>
      </w:r>
      <w:r>
        <w:rPr>
          <w:rFonts w:hint="eastAsia" w:cs="仿宋_GB2312" w:asciiTheme="minorEastAsia" w:hAnsiTheme="minorEastAsia" w:eastAsiaTheme="minorEastAsia"/>
          <w:color w:val="000000"/>
          <w:kern w:val="10"/>
          <w:sz w:val="28"/>
          <w:szCs w:val="28"/>
          <w:shd w:val="clear" w:color="auto" w:fill="FFFFFF"/>
        </w:rPr>
        <w:t>万元，其中土壤污染防治资</w:t>
      </w:r>
      <w:r>
        <w:rPr>
          <w:rFonts w:cs="仿宋_GB2312" w:asciiTheme="minorEastAsia" w:hAnsiTheme="minorEastAsia" w:eastAsiaTheme="minorEastAsia"/>
          <w:color w:val="000000"/>
          <w:kern w:val="10"/>
          <w:sz w:val="28"/>
          <w:szCs w:val="28"/>
          <w:shd w:val="clear" w:color="auto" w:fill="FFFFFF"/>
        </w:rPr>
        <w:t>1951.05</w:t>
      </w:r>
      <w:r>
        <w:rPr>
          <w:rFonts w:hint="eastAsia" w:cs="仿宋_GB2312" w:asciiTheme="minorEastAsia" w:hAnsiTheme="minorEastAsia" w:eastAsiaTheme="minorEastAsia"/>
          <w:color w:val="000000"/>
          <w:kern w:val="10"/>
          <w:sz w:val="28"/>
          <w:szCs w:val="28"/>
          <w:shd w:val="clear" w:color="auto" w:fill="FFFFFF"/>
        </w:rPr>
        <w:t>万元，农村环境整治资金</w:t>
      </w:r>
      <w:r>
        <w:rPr>
          <w:rFonts w:cs="仿宋_GB2312" w:asciiTheme="minorEastAsia" w:hAnsiTheme="minorEastAsia" w:eastAsiaTheme="minorEastAsia"/>
          <w:color w:val="000000"/>
          <w:kern w:val="10"/>
          <w:sz w:val="28"/>
          <w:szCs w:val="28"/>
          <w:shd w:val="clear" w:color="auto" w:fill="FFFFFF"/>
        </w:rPr>
        <w:t>310</w:t>
      </w:r>
      <w:r>
        <w:rPr>
          <w:rFonts w:hint="eastAsia" w:cs="仿宋_GB2312" w:asciiTheme="minorEastAsia" w:hAnsiTheme="minorEastAsia" w:eastAsiaTheme="minorEastAsia"/>
          <w:color w:val="000000"/>
          <w:kern w:val="10"/>
          <w:sz w:val="28"/>
          <w:szCs w:val="28"/>
          <w:shd w:val="clear" w:color="auto" w:fill="FFFFFF"/>
        </w:rPr>
        <w:t>万元，水污染防治资金</w:t>
      </w:r>
      <w:r>
        <w:rPr>
          <w:rFonts w:cs="仿宋_GB2312" w:asciiTheme="minorEastAsia" w:hAnsiTheme="minorEastAsia" w:eastAsiaTheme="minorEastAsia"/>
          <w:color w:val="000000"/>
          <w:kern w:val="10"/>
          <w:sz w:val="28"/>
          <w:szCs w:val="28"/>
          <w:shd w:val="clear" w:color="auto" w:fill="FFFFFF"/>
        </w:rPr>
        <w:t>360</w:t>
      </w:r>
      <w:r>
        <w:rPr>
          <w:rFonts w:hint="eastAsia" w:cs="仿宋_GB2312" w:asciiTheme="minorEastAsia" w:hAnsiTheme="minorEastAsia" w:eastAsiaTheme="minorEastAsia"/>
          <w:color w:val="000000"/>
          <w:kern w:val="10"/>
          <w:sz w:val="28"/>
          <w:szCs w:val="28"/>
          <w:shd w:val="clear" w:color="auto" w:fill="FFFFFF"/>
        </w:rPr>
        <w:t>万元，污染源普查资金</w:t>
      </w:r>
      <w:r>
        <w:rPr>
          <w:rFonts w:cs="仿宋_GB2312" w:asciiTheme="minorEastAsia" w:hAnsiTheme="minorEastAsia" w:eastAsiaTheme="minorEastAsia"/>
          <w:color w:val="000000"/>
          <w:kern w:val="10"/>
          <w:sz w:val="28"/>
          <w:szCs w:val="28"/>
          <w:shd w:val="clear" w:color="auto" w:fill="FFFFFF"/>
        </w:rPr>
        <w:t>100.26</w:t>
      </w:r>
      <w:r>
        <w:rPr>
          <w:rFonts w:hint="eastAsia" w:cs="仿宋_GB2312" w:asciiTheme="minorEastAsia" w:hAnsiTheme="minorEastAsia" w:eastAsiaTheme="minorEastAsia"/>
          <w:color w:val="000000"/>
          <w:kern w:val="10"/>
          <w:sz w:val="28"/>
          <w:szCs w:val="28"/>
          <w:shd w:val="clear" w:color="auto" w:fill="FFFFFF"/>
        </w:rPr>
        <w:t>万元。</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2、专项管理情况分析。</w:t>
      </w:r>
      <w:r>
        <w:rPr>
          <w:rFonts w:hint="eastAsia" w:cs="仿宋_GB2312" w:asciiTheme="minorEastAsia" w:hAnsiTheme="minorEastAsia" w:eastAsiaTheme="minorEastAsia"/>
          <w:color w:val="535353"/>
          <w:kern w:val="10"/>
          <w:sz w:val="28"/>
          <w:szCs w:val="28"/>
          <w:shd w:val="clear" w:color="auto" w:fill="FFFFFF"/>
        </w:rPr>
        <w:t xml:space="preserve">我单位联系实际，对专项资金做到了严格控制、规范使用。1、完善制度。结合县财政局的要求，对财务管理制度进行了修订，制定了单位经费管理办法，强调了专项经费必须专款专用，对专项经费的使用范围、使用计划的制定、审批报账等方面做出了进一步的强调和明确。2、规范管理。制度修订后，我们对专项经费使用的具体经办人提出了要求，在使用前科学计划，使用中合理安排，做到了把好使用的源头关；签字时负责签字的领导对资金使用情况予以审核，超范围、超比例的不签字，做到了把好签字的审核关；报账时由财务人员对发票及附件等信息进行核准，不符合要求的不支付不报账，做到了把好支付与报账关。项目经费严格按照单位的财务制度和预算支出范围使用。统一核算，按照项目计划安排和实际工作情况开支，做到了专款专用。 </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b/>
          <w:bCs/>
          <w:color w:val="535353"/>
          <w:kern w:val="10"/>
          <w:sz w:val="28"/>
          <w:szCs w:val="28"/>
          <w:shd w:val="clear" w:color="auto" w:fill="FFFFFF"/>
        </w:rPr>
      </w:pPr>
      <w:r>
        <w:rPr>
          <w:rFonts w:hint="eastAsia" w:cs="仿宋_GB2312" w:asciiTheme="minorEastAsia" w:hAnsiTheme="minorEastAsia" w:eastAsiaTheme="minorEastAsia"/>
          <w:b/>
          <w:bCs/>
          <w:color w:val="535353"/>
          <w:kern w:val="10"/>
          <w:sz w:val="28"/>
          <w:szCs w:val="28"/>
          <w:shd w:val="clear" w:color="auto" w:fill="FFFFFF"/>
        </w:rPr>
        <w:t xml:space="preserve">四、 部门整体支出绩效情况 </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 xml:space="preserve">（一）经济性分析 </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 xml:space="preserve">(1) 部门整体支出的控制情况：主要为工资福利支出，一般商品和服务支出，对个人和家庭的补助支出，专项商品和服务支出。 </w:t>
      </w:r>
      <w:r>
        <w:rPr>
          <w:rFonts w:hint="eastAsia" w:cs="仿宋_GB2312" w:asciiTheme="minorEastAsia" w:hAnsiTheme="minorEastAsia" w:eastAsiaTheme="minorEastAsia"/>
          <w:color w:val="535353"/>
          <w:kern w:val="10"/>
          <w:sz w:val="28"/>
          <w:szCs w:val="28"/>
        </w:rPr>
        <w:br w:type="textWrapping"/>
      </w:r>
      <w:r>
        <w:rPr>
          <w:rFonts w:hint="eastAsia" w:cs="仿宋_GB2312" w:asciiTheme="minorEastAsia" w:hAnsiTheme="minorEastAsia" w:eastAsiaTheme="minorEastAsia"/>
          <w:color w:val="535353"/>
          <w:kern w:val="10"/>
          <w:sz w:val="28"/>
          <w:szCs w:val="28"/>
        </w:rPr>
        <w:t xml:space="preserve">    </w:t>
      </w:r>
      <w:r>
        <w:rPr>
          <w:rFonts w:hint="eastAsia" w:cs="仿宋_GB2312" w:asciiTheme="minorEastAsia" w:hAnsiTheme="minorEastAsia" w:eastAsiaTheme="minorEastAsia"/>
          <w:color w:val="535353"/>
          <w:kern w:val="10"/>
          <w:sz w:val="28"/>
          <w:szCs w:val="28"/>
          <w:shd w:val="clear" w:color="auto" w:fill="FFFFFF"/>
        </w:rPr>
        <w:t>(2) 部门整体支出的节约情况：部门整体支出过程均按照厉行节约原则完成。</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 xml:space="preserve">（二）效率性分析 </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（1）部门整体支出的实施进度 ：部门整体支出是按照实际工作的需求逐步进行。</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 xml:space="preserve">（2）部门整体支出完成质量 ：部门整体支出基本完成，并组织相关部门监督检查，保质保量完成任务。 </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 xml:space="preserve">（三）有效性分析 </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 xml:space="preserve">部门整体支出实施加强了财政资金监管工作，确保了各项目的顺利实施，保障了各项民生政策落到实处、重大基础设施建设项目顺利实施，加强了单位内部管理，提高了财政资金使用效率和预算执行进度，保障了各项惠民政策贯彻落实和有效使用，极大地保障了财政资金的安全高效。 </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 xml:space="preserve">（四）可持续性分析 </w:t>
      </w:r>
    </w:p>
    <w:p>
      <w:pPr>
        <w:pStyle w:val="5"/>
        <w:shd w:val="clear" w:color="auto" w:fill="FFFFFF"/>
        <w:autoSpaceDE w:val="0"/>
        <w:spacing w:before="0" w:beforeAutospacing="0" w:after="0" w:afterAutospacing="0" w:line="240" w:lineRule="atLeast"/>
        <w:ind w:firstLine="616" w:firstLineChars="22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535353"/>
          <w:kern w:val="10"/>
          <w:sz w:val="28"/>
          <w:szCs w:val="28"/>
          <w:shd w:val="clear" w:color="auto" w:fill="FFFFFF"/>
        </w:rPr>
        <w:t xml:space="preserve">农村环境整治项目要获得可持续性发展，需要人力财力物力的持续投入与支持。 </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b/>
          <w:bCs/>
          <w:color w:val="535353"/>
          <w:kern w:val="10"/>
          <w:sz w:val="28"/>
          <w:szCs w:val="28"/>
          <w:shd w:val="clear" w:color="auto" w:fill="FFFFFF"/>
        </w:rPr>
      </w:pPr>
      <w:r>
        <w:rPr>
          <w:rFonts w:hint="eastAsia" w:cs="仿宋_GB2312" w:asciiTheme="minorEastAsia" w:hAnsiTheme="minorEastAsia" w:eastAsiaTheme="minorEastAsia"/>
          <w:b/>
          <w:bCs/>
          <w:color w:val="535353"/>
          <w:kern w:val="10"/>
          <w:sz w:val="28"/>
          <w:szCs w:val="28"/>
          <w:shd w:val="clear" w:color="auto" w:fill="FFFFFF"/>
        </w:rPr>
        <w:t xml:space="preserve">五、存在的主要问题 </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（一）、</w:t>
      </w:r>
      <w:r>
        <w:rPr>
          <w:rFonts w:hint="eastAsia" w:cs="仿宋_GB2312" w:asciiTheme="minorEastAsia" w:hAnsiTheme="minorEastAsia" w:eastAsiaTheme="minorEastAsia"/>
          <w:color w:val="000000"/>
          <w:kern w:val="10"/>
          <w:sz w:val="28"/>
          <w:szCs w:val="28"/>
          <w:shd w:val="clear" w:color="auto" w:fill="FFFFFF"/>
        </w:rPr>
        <w:t>资金预算上基本实行的是“人员经费按标准、公用经费按定额、专项经费按实际”的分配模式，但在执行过程中，部分实际支出超出预算标准。</w:t>
      </w:r>
      <w:r>
        <w:rPr>
          <w:rFonts w:hint="eastAsia" w:cs="仿宋_GB2312" w:asciiTheme="minorEastAsia" w:hAnsiTheme="minorEastAsia" w:eastAsiaTheme="minorEastAsia"/>
          <w:color w:val="535353"/>
          <w:kern w:val="10"/>
          <w:sz w:val="28"/>
          <w:szCs w:val="28"/>
          <w:shd w:val="clear" w:color="auto" w:fill="FFFFFF"/>
        </w:rPr>
        <w:t xml:space="preserve"> </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000000"/>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(二)、</w:t>
      </w:r>
      <w:r>
        <w:rPr>
          <w:rFonts w:hint="eastAsia" w:cs="仿宋_GB2312" w:asciiTheme="minorEastAsia" w:hAnsiTheme="minorEastAsia" w:eastAsiaTheme="minorEastAsia"/>
          <w:color w:val="000000"/>
          <w:kern w:val="10"/>
          <w:sz w:val="28"/>
          <w:szCs w:val="28"/>
          <w:shd w:val="clear" w:color="auto" w:fill="FFFFFF"/>
        </w:rPr>
        <w:t>根据我单位工作职能的履行情况，节能减排、环境保护监控、监测和监察能力建设等专项资金的使用与我单位财政拨入行政运行经费等资金集合使用，未严格区分资金使用范围。</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color w:val="535353"/>
          <w:kern w:val="10"/>
          <w:sz w:val="28"/>
          <w:szCs w:val="28"/>
          <w:shd w:val="clear" w:color="auto" w:fill="FFFFFF"/>
        </w:rPr>
      </w:pPr>
      <w:r>
        <w:rPr>
          <w:rFonts w:hint="eastAsia" w:cs="仿宋_GB2312" w:asciiTheme="minorEastAsia" w:hAnsiTheme="minorEastAsia" w:eastAsiaTheme="minorEastAsia"/>
          <w:color w:val="535353"/>
          <w:kern w:val="10"/>
          <w:sz w:val="28"/>
          <w:szCs w:val="28"/>
          <w:shd w:val="clear" w:color="auto" w:fill="FFFFFF"/>
        </w:rPr>
        <w:t>（三）、工程项目完工进度影响项目资金拨付。</w:t>
      </w:r>
    </w:p>
    <w:p>
      <w:pPr>
        <w:pStyle w:val="5"/>
        <w:shd w:val="clear" w:color="auto" w:fill="FFFFFF"/>
        <w:autoSpaceDE w:val="0"/>
        <w:spacing w:before="0" w:beforeAutospacing="0" w:after="0" w:afterAutospacing="0" w:line="240" w:lineRule="atLeast"/>
        <w:ind w:firstLine="420"/>
        <w:jc w:val="both"/>
        <w:rPr>
          <w:rFonts w:hint="eastAsia" w:cs="仿宋_GB2312" w:asciiTheme="minorEastAsia" w:hAnsiTheme="minorEastAsia" w:eastAsiaTheme="minorEastAsia"/>
          <w:b/>
          <w:bCs/>
          <w:color w:val="000000"/>
          <w:kern w:val="10"/>
          <w:sz w:val="28"/>
          <w:szCs w:val="28"/>
        </w:rPr>
      </w:pPr>
      <w:r>
        <w:rPr>
          <w:rFonts w:hint="eastAsia" w:cs="仿宋_GB2312" w:asciiTheme="minorEastAsia" w:hAnsiTheme="minorEastAsia" w:eastAsiaTheme="minorEastAsia"/>
          <w:b/>
          <w:bCs/>
          <w:color w:val="000000"/>
          <w:kern w:val="10"/>
          <w:sz w:val="28"/>
          <w:szCs w:val="28"/>
          <w:shd w:val="clear" w:color="auto" w:fill="FFFFFF"/>
        </w:rPr>
        <w:t>六、改进措施和有关建议</w:t>
      </w:r>
    </w:p>
    <w:p>
      <w:pPr>
        <w:pStyle w:val="5"/>
        <w:shd w:val="clear" w:color="auto" w:fill="FFFFFF"/>
        <w:autoSpaceDE w:val="0"/>
        <w:spacing w:before="0" w:beforeAutospacing="0" w:after="0" w:afterAutospacing="0" w:line="240" w:lineRule="atLeast"/>
        <w:ind w:firstLine="560" w:firstLineChars="20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1、进一步加快预算执行进度。一是改进预算安排，坚持当年形成支出的当年安排，当年不能形成支出的不予安排；二是加快预算执行，加快资金结算进度，严控项目结转结余。</w:t>
      </w:r>
    </w:p>
    <w:p>
      <w:pPr>
        <w:pStyle w:val="5"/>
        <w:shd w:val="clear" w:color="auto" w:fill="FFFFFF"/>
        <w:autoSpaceDE w:val="0"/>
        <w:spacing w:before="0" w:beforeAutospacing="0" w:after="0" w:afterAutospacing="0" w:line="240" w:lineRule="atLeast"/>
        <w:ind w:firstLine="560" w:firstLineChars="200"/>
        <w:jc w:val="both"/>
        <w:rPr>
          <w:rFonts w:hint="eastAsia" w:cs="仿宋_GB2312" w:asciiTheme="minorEastAsia" w:hAnsiTheme="minorEastAsia" w:eastAsiaTheme="minorEastAsia"/>
          <w:color w:val="000000"/>
          <w:kern w:val="10"/>
          <w:sz w:val="28"/>
          <w:szCs w:val="28"/>
        </w:rPr>
      </w:pPr>
      <w:r>
        <w:rPr>
          <w:rFonts w:hint="eastAsia" w:cs="仿宋_GB2312" w:asciiTheme="minorEastAsia" w:hAnsiTheme="minorEastAsia" w:eastAsiaTheme="minorEastAsia"/>
          <w:color w:val="000000"/>
          <w:kern w:val="10"/>
          <w:sz w:val="28"/>
          <w:szCs w:val="28"/>
          <w:shd w:val="clear" w:color="auto" w:fill="FFFFFF"/>
        </w:rPr>
        <w:t>2、建议县财政进一步加大环境保护资金投入。保障水、气、土攻坚“三大战役”持续推进，促进全县环境总体质量稳步提升。</w:t>
      </w:r>
      <w:r>
        <w:rPr>
          <w:rFonts w:hint="eastAsia" w:cs="仿宋_GB2312" w:asciiTheme="minorEastAsia" w:hAnsiTheme="minorEastAsia" w:eastAsiaTheme="minorEastAsia"/>
          <w:color w:val="000000"/>
          <w:kern w:val="10"/>
          <w:sz w:val="28"/>
          <w:szCs w:val="28"/>
        </w:rPr>
        <w:t xml:space="preserve"> </w:t>
      </w:r>
    </w:p>
    <w:p>
      <w:pPr>
        <w:rPr>
          <w:rFonts w:hint="eastAsia" w:cs="仿宋_GB2312" w:asciiTheme="minorEastAsia" w:hAnsiTheme="minorEastAsia"/>
          <w:sz w:val="28"/>
          <w:szCs w:val="28"/>
        </w:rPr>
      </w:pPr>
      <w:r>
        <w:rPr>
          <w:rFonts w:hint="eastAsia" w:cs="仿宋_GB2312" w:asciiTheme="minorEastAsia" w:hAnsiTheme="minorEastAsia"/>
          <w:color w:val="535353"/>
          <w:kern w:val="10"/>
          <w:sz w:val="28"/>
          <w:szCs w:val="28"/>
          <w:shd w:val="clear" w:color="auto" w:fill="FFFFFF"/>
        </w:rPr>
        <w:t xml:space="preserve">   3、加强对项目的监督，在保质保量保安全的前提下，督促项目进度，达到项目的及时有效标准。  </w:t>
      </w:r>
    </w:p>
    <w:p>
      <w:pPr>
        <w:rPr>
          <w:rFonts w:hint="eastAsia" w:cs="仿宋_GB2312" w:asciiTheme="minorEastAsia" w:hAnsiTheme="minorEastAsia"/>
          <w:sz w:val="28"/>
          <w:szCs w:val="28"/>
        </w:rPr>
      </w:pPr>
    </w:p>
    <w:p>
      <w:pPr>
        <w:ind w:firstLine="560" w:firstLineChars="200"/>
        <w:jc w:val="left"/>
        <w:rPr>
          <w:rFonts w:cs="黑体" w:asciiTheme="minorEastAsia" w:hAnsiTheme="minorEastAsia"/>
          <w:color w:val="000000"/>
          <w:kern w:val="0"/>
          <w:sz w:val="28"/>
          <w:szCs w:val="28"/>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641"/>
    <w:multiLevelType w:val="multilevel"/>
    <w:tmpl w:val="0B2A0641"/>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11B59"/>
    <w:rsid w:val="0002229B"/>
    <w:rsid w:val="000273BD"/>
    <w:rsid w:val="000415B7"/>
    <w:rsid w:val="000658A3"/>
    <w:rsid w:val="00074155"/>
    <w:rsid w:val="00082CCD"/>
    <w:rsid w:val="000A3F69"/>
    <w:rsid w:val="000C067E"/>
    <w:rsid w:val="00115244"/>
    <w:rsid w:val="001327B4"/>
    <w:rsid w:val="00152C6D"/>
    <w:rsid w:val="00162D39"/>
    <w:rsid w:val="001956F8"/>
    <w:rsid w:val="001A67DB"/>
    <w:rsid w:val="001B3E10"/>
    <w:rsid w:val="001D51E5"/>
    <w:rsid w:val="001E6CAD"/>
    <w:rsid w:val="001F0C3B"/>
    <w:rsid w:val="00214427"/>
    <w:rsid w:val="002414DE"/>
    <w:rsid w:val="00257ABB"/>
    <w:rsid w:val="00265724"/>
    <w:rsid w:val="002723BE"/>
    <w:rsid w:val="0027426B"/>
    <w:rsid w:val="00274EB8"/>
    <w:rsid w:val="0032330E"/>
    <w:rsid w:val="003479BD"/>
    <w:rsid w:val="003613A0"/>
    <w:rsid w:val="003768D5"/>
    <w:rsid w:val="003C7AF2"/>
    <w:rsid w:val="004506F9"/>
    <w:rsid w:val="004717A2"/>
    <w:rsid w:val="00491741"/>
    <w:rsid w:val="004947DF"/>
    <w:rsid w:val="00500E5F"/>
    <w:rsid w:val="005122EF"/>
    <w:rsid w:val="00517C33"/>
    <w:rsid w:val="00523644"/>
    <w:rsid w:val="0054069E"/>
    <w:rsid w:val="005767CC"/>
    <w:rsid w:val="00590D9F"/>
    <w:rsid w:val="00595D26"/>
    <w:rsid w:val="005A74E6"/>
    <w:rsid w:val="005D4D55"/>
    <w:rsid w:val="005E0000"/>
    <w:rsid w:val="005E2CFB"/>
    <w:rsid w:val="0062378F"/>
    <w:rsid w:val="006434FB"/>
    <w:rsid w:val="00651EEC"/>
    <w:rsid w:val="00691930"/>
    <w:rsid w:val="006A351B"/>
    <w:rsid w:val="006B0422"/>
    <w:rsid w:val="006C1420"/>
    <w:rsid w:val="006C1B53"/>
    <w:rsid w:val="006D7730"/>
    <w:rsid w:val="006E5284"/>
    <w:rsid w:val="006F3EB5"/>
    <w:rsid w:val="00702E34"/>
    <w:rsid w:val="00704395"/>
    <w:rsid w:val="00720FF1"/>
    <w:rsid w:val="00722550"/>
    <w:rsid w:val="00736506"/>
    <w:rsid w:val="0075277F"/>
    <w:rsid w:val="00767D70"/>
    <w:rsid w:val="00812ED5"/>
    <w:rsid w:val="008277D9"/>
    <w:rsid w:val="008A1A29"/>
    <w:rsid w:val="008A3E8D"/>
    <w:rsid w:val="008B1C68"/>
    <w:rsid w:val="008D1A79"/>
    <w:rsid w:val="008D73F0"/>
    <w:rsid w:val="00900956"/>
    <w:rsid w:val="009237C4"/>
    <w:rsid w:val="00950252"/>
    <w:rsid w:val="00967F5D"/>
    <w:rsid w:val="009A0F95"/>
    <w:rsid w:val="009B3ADF"/>
    <w:rsid w:val="009C3B52"/>
    <w:rsid w:val="00A42218"/>
    <w:rsid w:val="00A70249"/>
    <w:rsid w:val="00AE102F"/>
    <w:rsid w:val="00AE4DC4"/>
    <w:rsid w:val="00B33457"/>
    <w:rsid w:val="00B33BEA"/>
    <w:rsid w:val="00B57C9F"/>
    <w:rsid w:val="00B845B3"/>
    <w:rsid w:val="00B85D8B"/>
    <w:rsid w:val="00BE3674"/>
    <w:rsid w:val="00C3049A"/>
    <w:rsid w:val="00C31B1E"/>
    <w:rsid w:val="00C41A9A"/>
    <w:rsid w:val="00C77645"/>
    <w:rsid w:val="00C8649C"/>
    <w:rsid w:val="00C93B5F"/>
    <w:rsid w:val="00C97D9D"/>
    <w:rsid w:val="00CD4FA2"/>
    <w:rsid w:val="00CE04C3"/>
    <w:rsid w:val="00CE76A0"/>
    <w:rsid w:val="00CF24F4"/>
    <w:rsid w:val="00D148C6"/>
    <w:rsid w:val="00DC1E93"/>
    <w:rsid w:val="00DD06FF"/>
    <w:rsid w:val="00DD4B6A"/>
    <w:rsid w:val="00DD5FE9"/>
    <w:rsid w:val="00E00C7A"/>
    <w:rsid w:val="00E46DD7"/>
    <w:rsid w:val="00E55B68"/>
    <w:rsid w:val="00F26696"/>
    <w:rsid w:val="00F74360"/>
    <w:rsid w:val="00FB462F"/>
    <w:rsid w:val="00FE16FA"/>
    <w:rsid w:val="00FE328A"/>
    <w:rsid w:val="13D32284"/>
    <w:rsid w:val="46BE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63356-9703-41A6-B04E-9A4ACD4607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1189</Words>
  <Characters>6779</Characters>
  <Lines>56</Lines>
  <Paragraphs>15</Paragraphs>
  <ScaleCrop>false</ScaleCrop>
  <LinksUpToDate>false</LinksUpToDate>
  <CharactersWithSpaces>7953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2021-06-08T08:22:09Z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