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Times New Roman" w:hAnsi="Times New Roman" w:eastAsia="方正小标宋_GBK"/>
          <w:bCs/>
          <w:kern w:val="0"/>
          <w:sz w:val="36"/>
          <w:szCs w:val="36"/>
          <w:lang w:val="en-US" w:eastAsia="zh-CN"/>
        </w:rPr>
      </w:pPr>
      <w:r>
        <w:rPr>
          <w:rFonts w:hint="eastAsia" w:ascii="Times New Roman" w:hAnsi="Times New Roman" w:eastAsia="方正小标宋_GBK"/>
          <w:bCs/>
          <w:kern w:val="0"/>
          <w:sz w:val="36"/>
          <w:szCs w:val="36"/>
          <w:lang w:val="en-US" w:eastAsia="zh-CN"/>
        </w:rPr>
        <w:t>湖南洞口经济开发区管理委员会</w:t>
      </w:r>
    </w:p>
    <w:p>
      <w:pPr>
        <w:widowControl/>
        <w:jc w:val="center"/>
        <w:rPr>
          <w:rFonts w:hint="eastAsia" w:ascii="Times New Roman" w:hAnsi="Times New Roman" w:eastAsia="黑体"/>
          <w:bCs/>
          <w:kern w:val="0"/>
          <w:sz w:val="28"/>
          <w:szCs w:val="28"/>
        </w:rPr>
      </w:pPr>
      <w:r>
        <w:rPr>
          <w:rFonts w:ascii="Times New Roman" w:hAnsi="Times New Roman" w:eastAsia="方正小标宋_GBK"/>
          <w:bCs/>
          <w:kern w:val="0"/>
          <w:sz w:val="36"/>
          <w:szCs w:val="36"/>
        </w:rPr>
        <w:t>201</w:t>
      </w:r>
      <w:r>
        <w:rPr>
          <w:rFonts w:hint="eastAsia" w:ascii="Times New Roman" w:hAnsi="Times New Roman" w:eastAsia="方正小标宋_GBK"/>
          <w:bCs/>
          <w:kern w:val="0"/>
          <w:sz w:val="36"/>
          <w:szCs w:val="36"/>
          <w:lang w:val="en-US" w:eastAsia="zh-CN"/>
        </w:rPr>
        <w:t>9</w:t>
      </w:r>
      <w:r>
        <w:rPr>
          <w:rFonts w:hint="eastAsia" w:ascii="Times New Roman" w:hAnsi="Times New Roman" w:eastAsia="方正小标宋_GBK"/>
          <w:bCs/>
          <w:kern w:val="0"/>
          <w:sz w:val="36"/>
          <w:szCs w:val="36"/>
        </w:rPr>
        <w:t>年度部门决算</w:t>
      </w:r>
    </w:p>
    <w:p>
      <w:pPr>
        <w:ind w:firstLine="560" w:firstLineChars="200"/>
        <w:rPr>
          <w:rFonts w:hint="eastAsia" w:ascii="仿宋_GB2312" w:eastAsia="仿宋_GB2312"/>
          <w:sz w:val="28"/>
          <w:szCs w:val="28"/>
        </w:rPr>
      </w:pPr>
      <w:r>
        <w:rPr>
          <w:rFonts w:hint="eastAsia" w:ascii="仿宋_GB2312" w:eastAsia="仿宋_GB2312"/>
          <w:sz w:val="28"/>
          <w:szCs w:val="28"/>
        </w:rPr>
        <w:t>第一部分  单位概况</w:t>
      </w:r>
    </w:p>
    <w:p>
      <w:pPr>
        <w:ind w:firstLine="560" w:firstLineChars="200"/>
        <w:rPr>
          <w:rFonts w:hint="eastAsia" w:ascii="仿宋_GB2312" w:eastAsia="仿宋_GB2312"/>
          <w:sz w:val="28"/>
          <w:szCs w:val="28"/>
        </w:rPr>
      </w:pPr>
      <w:r>
        <w:rPr>
          <w:rFonts w:hint="eastAsia" w:ascii="仿宋_GB2312" w:eastAsia="仿宋_GB2312"/>
          <w:sz w:val="28"/>
          <w:szCs w:val="28"/>
        </w:rPr>
        <w:t>一、部门职责</w:t>
      </w:r>
    </w:p>
    <w:p>
      <w:pPr>
        <w:ind w:firstLine="560" w:firstLineChars="200"/>
        <w:rPr>
          <w:rFonts w:hint="eastAsia" w:ascii="仿宋_GB2312" w:eastAsia="仿宋_GB2312"/>
          <w:sz w:val="28"/>
          <w:szCs w:val="28"/>
        </w:rPr>
      </w:pPr>
      <w:r>
        <w:rPr>
          <w:rFonts w:hint="eastAsia" w:ascii="仿宋_GB2312" w:eastAsia="仿宋_GB2312"/>
          <w:sz w:val="28"/>
          <w:szCs w:val="28"/>
        </w:rPr>
        <w:t>1、宣传贯彻执行党和国家有关发展工业和科技产业的方针政策；研究洞口经济开发管理区的各项管理制度和改革措施，检查督促各项政策、法规的执行情况。</w:t>
      </w:r>
    </w:p>
    <w:p>
      <w:pPr>
        <w:ind w:firstLine="560" w:firstLineChars="200"/>
        <w:rPr>
          <w:rFonts w:hint="eastAsia" w:ascii="仿宋_GB2312" w:eastAsia="仿宋_GB2312"/>
          <w:sz w:val="28"/>
          <w:szCs w:val="28"/>
        </w:rPr>
      </w:pPr>
      <w:r>
        <w:rPr>
          <w:rFonts w:hint="eastAsia" w:ascii="仿宋_GB2312" w:eastAsia="仿宋_GB2312"/>
          <w:sz w:val="28"/>
          <w:szCs w:val="28"/>
        </w:rPr>
        <w:t>2、按照规定负责编制和组织实施经济开发区中长期开发建设规划和年度计划，编制经济开发区产业发展规划和产业结构规划。</w:t>
      </w:r>
    </w:p>
    <w:p>
      <w:pPr>
        <w:ind w:firstLine="560" w:firstLineChars="200"/>
        <w:rPr>
          <w:rFonts w:hint="eastAsia" w:ascii="仿宋_GB2312" w:eastAsia="仿宋_GB2312"/>
          <w:sz w:val="28"/>
          <w:szCs w:val="28"/>
        </w:rPr>
      </w:pPr>
      <w:r>
        <w:rPr>
          <w:rFonts w:hint="eastAsia" w:ascii="仿宋_GB2312" w:eastAsia="仿宋_GB2312"/>
          <w:sz w:val="28"/>
          <w:szCs w:val="28"/>
        </w:rPr>
        <w:t>3、负责审核开发区的投资项目，并按规定权限审核报批。</w:t>
      </w:r>
    </w:p>
    <w:p>
      <w:pPr>
        <w:ind w:firstLine="560" w:firstLineChars="200"/>
        <w:rPr>
          <w:rFonts w:hint="eastAsia" w:ascii="仿宋_GB2312" w:eastAsia="仿宋_GB2312"/>
          <w:sz w:val="28"/>
          <w:szCs w:val="28"/>
        </w:rPr>
      </w:pPr>
      <w:r>
        <w:rPr>
          <w:rFonts w:hint="eastAsia" w:ascii="仿宋_GB2312" w:eastAsia="仿宋_GB2312"/>
          <w:sz w:val="28"/>
          <w:szCs w:val="28"/>
        </w:rPr>
        <w:t>4、负责规划和管理经济开发区内的各项建设项目和基础设施。</w:t>
      </w:r>
    </w:p>
    <w:p>
      <w:pPr>
        <w:ind w:firstLine="560" w:firstLineChars="200"/>
        <w:rPr>
          <w:rFonts w:hint="eastAsia" w:ascii="仿宋_GB2312" w:eastAsia="仿宋_GB2312"/>
          <w:sz w:val="28"/>
          <w:szCs w:val="28"/>
        </w:rPr>
      </w:pPr>
      <w:r>
        <w:rPr>
          <w:rFonts w:hint="eastAsia" w:ascii="仿宋_GB2312" w:eastAsia="仿宋_GB2312"/>
          <w:sz w:val="28"/>
          <w:szCs w:val="28"/>
        </w:rPr>
        <w:t>5、负责经济开发区内企业的有关管理和服务工作，制定和实施开发区的行政管理规章；审核申报入园企业和新产品；负责指导经济开发内企业的科研和新产品研发；组织区内科技计划、科研项目、科研成果鉴定的审核和申报管理；组织指导企业深化改革，建立现代企业制度。</w:t>
      </w:r>
    </w:p>
    <w:p>
      <w:pPr>
        <w:ind w:firstLine="560" w:firstLineChars="200"/>
        <w:rPr>
          <w:rFonts w:hint="eastAsia" w:ascii="仿宋_GB2312" w:eastAsia="仿宋_GB2312"/>
          <w:sz w:val="28"/>
          <w:szCs w:val="28"/>
        </w:rPr>
      </w:pPr>
      <w:r>
        <w:rPr>
          <w:rFonts w:hint="eastAsia" w:ascii="仿宋_GB2312" w:eastAsia="仿宋_GB2312"/>
          <w:sz w:val="28"/>
          <w:szCs w:val="28"/>
        </w:rPr>
        <w:t>6、负责开发区招商引资工作和对外经济技术交流与合作，并按规定协调开发区的涉外事务，做好外商外企的相关服务工作。</w:t>
      </w:r>
    </w:p>
    <w:p>
      <w:pPr>
        <w:ind w:firstLine="560" w:firstLineChars="200"/>
        <w:rPr>
          <w:rFonts w:hint="eastAsia" w:ascii="仿宋_GB2312" w:eastAsia="仿宋_GB2312"/>
          <w:sz w:val="28"/>
          <w:szCs w:val="28"/>
        </w:rPr>
      </w:pPr>
      <w:r>
        <w:rPr>
          <w:rFonts w:hint="eastAsia" w:ascii="仿宋_GB2312" w:eastAsia="仿宋_GB2312"/>
          <w:sz w:val="28"/>
          <w:szCs w:val="28"/>
        </w:rPr>
        <w:t>7、负责开发区内工商企业的安全生产和环境保护工作。</w:t>
      </w:r>
    </w:p>
    <w:p>
      <w:pPr>
        <w:ind w:firstLine="560" w:firstLineChars="200"/>
        <w:rPr>
          <w:rFonts w:hint="eastAsia" w:ascii="仿宋_GB2312" w:eastAsia="仿宋_GB2312"/>
          <w:sz w:val="28"/>
          <w:szCs w:val="28"/>
        </w:rPr>
      </w:pPr>
      <w:r>
        <w:rPr>
          <w:rFonts w:hint="eastAsia" w:ascii="仿宋_GB2312" w:eastAsia="仿宋_GB2312"/>
          <w:sz w:val="28"/>
          <w:szCs w:val="28"/>
        </w:rPr>
        <w:t>8、会同国土资源部门负责开发区内土地的开发和储备管理。</w:t>
      </w:r>
    </w:p>
    <w:p>
      <w:pPr>
        <w:ind w:firstLine="560" w:firstLineChars="200"/>
        <w:rPr>
          <w:rFonts w:hint="eastAsia" w:ascii="仿宋_GB2312" w:eastAsia="仿宋_GB2312"/>
          <w:sz w:val="28"/>
          <w:szCs w:val="28"/>
        </w:rPr>
      </w:pPr>
      <w:r>
        <w:rPr>
          <w:rFonts w:hint="eastAsia" w:ascii="仿宋_GB2312" w:eastAsia="仿宋_GB2312"/>
          <w:sz w:val="28"/>
          <w:szCs w:val="28"/>
        </w:rPr>
        <w:t>9、负责经济开发区的综合统计、信息、财政监督和国有资产管理及有关土地、工程建设等工作。</w:t>
      </w:r>
    </w:p>
    <w:p>
      <w:pPr>
        <w:ind w:firstLine="560" w:firstLineChars="200"/>
        <w:rPr>
          <w:rFonts w:hint="eastAsia" w:ascii="仿宋_GB2312" w:eastAsia="仿宋_GB2312"/>
          <w:sz w:val="28"/>
          <w:szCs w:val="28"/>
        </w:rPr>
      </w:pPr>
      <w:r>
        <w:rPr>
          <w:rFonts w:hint="eastAsia" w:ascii="仿宋_GB2312" w:eastAsia="仿宋_GB2312"/>
          <w:sz w:val="28"/>
          <w:szCs w:val="28"/>
        </w:rPr>
        <w:t>10、负责经济开发区内的党团组织建设、人力资源和社会保障、社会治安、综合保障工作。</w:t>
      </w:r>
    </w:p>
    <w:p>
      <w:pPr>
        <w:ind w:firstLine="560" w:firstLineChars="200"/>
        <w:rPr>
          <w:rFonts w:hint="eastAsia" w:ascii="仿宋_GB2312" w:eastAsia="仿宋_GB2312"/>
          <w:sz w:val="28"/>
          <w:szCs w:val="28"/>
        </w:rPr>
      </w:pPr>
      <w:r>
        <w:rPr>
          <w:rFonts w:hint="eastAsia" w:ascii="仿宋_GB2312" w:eastAsia="仿宋_GB2312"/>
          <w:sz w:val="28"/>
          <w:szCs w:val="28"/>
        </w:rPr>
        <w:t>11、行使县委、县人民政府授予的其它职权，承办县委、县人民政府交办的其他事项。</w:t>
      </w:r>
    </w:p>
    <w:p>
      <w:pPr>
        <w:ind w:firstLine="560" w:firstLineChars="200"/>
        <w:rPr>
          <w:rFonts w:hint="eastAsia" w:ascii="仿宋_GB2312" w:eastAsia="仿宋_GB2312"/>
          <w:sz w:val="28"/>
          <w:szCs w:val="28"/>
        </w:rPr>
      </w:pPr>
      <w:r>
        <w:rPr>
          <w:rFonts w:hint="eastAsia" w:ascii="仿宋_GB2312" w:eastAsia="仿宋_GB2312"/>
          <w:sz w:val="28"/>
          <w:szCs w:val="28"/>
        </w:rPr>
        <w:t>二、机构设置及决算单位构成</w:t>
      </w:r>
    </w:p>
    <w:p>
      <w:pPr>
        <w:ind w:firstLine="560" w:firstLineChars="200"/>
        <w:rPr>
          <w:rFonts w:hint="eastAsia" w:ascii="仿宋_GB2312" w:eastAsia="仿宋_GB2312"/>
          <w:sz w:val="28"/>
          <w:szCs w:val="28"/>
        </w:rPr>
      </w:pPr>
      <w:r>
        <w:rPr>
          <w:rFonts w:hint="eastAsia" w:ascii="仿宋_GB2312" w:eastAsia="仿宋_GB2312"/>
          <w:sz w:val="28"/>
          <w:szCs w:val="28"/>
        </w:rPr>
        <w:t>（一）内设机构设置。内设机构包括：</w:t>
      </w:r>
      <w:r>
        <w:rPr>
          <w:rFonts w:hint="eastAsia" w:ascii="仿宋_GB2312" w:eastAsia="仿宋_GB2312"/>
          <w:sz w:val="28"/>
          <w:szCs w:val="28"/>
          <w:lang w:val="zh-CN" w:eastAsia="zh-CN"/>
        </w:rPr>
        <w:t>办公室、产业发展部（挂招商合作部牌子）、规划建设部、土地使用管理部、财务部、社会事务管理部等6个部室。</w:t>
      </w:r>
    </w:p>
    <w:p>
      <w:pPr>
        <w:ind w:firstLine="560" w:firstLineChars="200"/>
        <w:rPr>
          <w:rFonts w:hint="eastAsia" w:ascii="仿宋_GB2312" w:eastAsia="仿宋_GB2312"/>
          <w:sz w:val="28"/>
          <w:szCs w:val="28"/>
        </w:rPr>
      </w:pPr>
      <w:r>
        <w:rPr>
          <w:rFonts w:hint="eastAsia" w:ascii="仿宋_GB2312" w:eastAsia="仿宋_GB2312"/>
          <w:sz w:val="28"/>
          <w:szCs w:val="28"/>
        </w:rPr>
        <w:t>（二）决算单位构成。201</w:t>
      </w:r>
      <w:r>
        <w:rPr>
          <w:rFonts w:hint="eastAsia" w:ascii="仿宋_GB2312" w:eastAsia="仿宋_GB2312"/>
          <w:sz w:val="28"/>
          <w:szCs w:val="28"/>
          <w:lang w:val="en-US" w:eastAsia="zh-CN"/>
        </w:rPr>
        <w:t>9</w:t>
      </w:r>
      <w:r>
        <w:rPr>
          <w:rFonts w:hint="eastAsia" w:ascii="仿宋_GB2312" w:eastAsia="仿宋_GB2312"/>
          <w:sz w:val="28"/>
          <w:szCs w:val="28"/>
        </w:rPr>
        <w:t>年部门决算公开单位构成包括：</w:t>
      </w:r>
      <w:r>
        <w:rPr>
          <w:rFonts w:hint="eastAsia" w:ascii="仿宋_GB2312" w:eastAsia="仿宋_GB2312"/>
          <w:sz w:val="28"/>
          <w:szCs w:val="28"/>
          <w:lang w:val="en-US" w:eastAsia="zh-CN"/>
        </w:rPr>
        <w:t>湖南洞口经济开发区管理委员会</w:t>
      </w:r>
      <w:r>
        <w:rPr>
          <w:rFonts w:hint="eastAsia" w:ascii="仿宋_GB2312" w:eastAsia="仿宋_GB2312"/>
          <w:sz w:val="28"/>
          <w:szCs w:val="28"/>
        </w:rPr>
        <w:t>本级</w:t>
      </w:r>
      <w:r>
        <w:rPr>
          <w:rFonts w:hint="eastAsia" w:ascii="仿宋_GB2312" w:eastAsia="仿宋_GB2312"/>
          <w:sz w:val="28"/>
          <w:szCs w:val="28"/>
          <w:lang w:eastAsia="zh-CN"/>
        </w:rPr>
        <w:t>。</w:t>
      </w:r>
    </w:p>
    <w:p>
      <w:pPr>
        <w:numPr>
          <w:ilvl w:val="0"/>
          <w:numId w:val="1"/>
        </w:numPr>
        <w:ind w:firstLine="560" w:firstLineChars="200"/>
        <w:rPr>
          <w:rFonts w:hint="eastAsia" w:ascii="仿宋_GB2312" w:eastAsia="仿宋_GB2312"/>
          <w:sz w:val="28"/>
          <w:szCs w:val="28"/>
        </w:rPr>
      </w:pPr>
      <w:r>
        <w:rPr>
          <w:rFonts w:hint="eastAsia" w:ascii="仿宋_GB2312" w:eastAsia="仿宋_GB2312"/>
          <w:sz w:val="28"/>
          <w:szCs w:val="28"/>
        </w:rPr>
        <w:t xml:space="preserve"> 201</w:t>
      </w:r>
      <w:r>
        <w:rPr>
          <w:rFonts w:hint="eastAsia" w:ascii="仿宋_GB2312" w:eastAsia="仿宋_GB2312"/>
          <w:sz w:val="28"/>
          <w:szCs w:val="28"/>
          <w:lang w:val="en-US" w:eastAsia="zh-CN"/>
        </w:rPr>
        <w:t>9</w:t>
      </w:r>
      <w:r>
        <w:rPr>
          <w:rFonts w:hint="eastAsia" w:ascii="仿宋_GB2312" w:eastAsia="仿宋_GB2312"/>
          <w:sz w:val="28"/>
          <w:szCs w:val="28"/>
        </w:rPr>
        <w:t>年度部门决算表</w:t>
      </w: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 w:hAnsi="仿宋" w:eastAsia="仿宋"/>
          <w:sz w:val="28"/>
          <w:szCs w:val="28"/>
        </w:rPr>
      </w:pPr>
    </w:p>
    <w:p>
      <w:pPr>
        <w:numPr>
          <w:numId w:val="0"/>
        </w:numPr>
        <w:rPr>
          <w:rFonts w:hint="eastAsia" w:ascii="仿宋_GB2312" w:eastAsia="仿宋"/>
          <w:sz w:val="28"/>
          <w:szCs w:val="2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ascii="仿宋_GB2312" w:eastAsia="仿宋"/>
          <w:sz w:val="28"/>
          <w:szCs w:val="28"/>
          <w:lang w:eastAsia="zh-CN"/>
        </w:rPr>
        <w:pict>
          <v:shape id="_x0000_s1026" o:spid="_x0000_s1026" o:spt="75" alt="公开1表" type="#_x0000_t75" style="position:absolute;left:0pt;margin-left:-116.9pt;margin-top:111.8pt;height:492.15pt;width:650.9pt;rotation:5898240f;z-index:-251658240;mso-width-relative:page;mso-height-relative:page;" filled="f" o:preferrelative="t" stroked="f" coordsize="21600,21600">
            <v:path/>
            <v:fill on="f" focussize="0,0"/>
            <v:stroke on="f"/>
            <v:imagedata r:id="rId10" o:title="公开1表"/>
            <o:lock v:ext="edit" aspectratio="t"/>
          </v:shape>
        </w:pict>
      </w:r>
      <w:r>
        <w:rPr>
          <w:rFonts w:hint="eastAsia" w:ascii="仿宋" w:hAnsi="仿宋" w:eastAsia="仿宋"/>
          <w:sz w:val="28"/>
          <w:szCs w:val="28"/>
        </w:rPr>
        <w:t>一、收入支出决算总表(公开01表)</w:t>
      </w:r>
    </w:p>
    <w:p>
      <w:pPr>
        <w:rPr>
          <w:rFonts w:hint="eastAsia" w:ascii="仿宋_GB2312" w:eastAsia="仿宋"/>
          <w:sz w:val="28"/>
          <w:szCs w:val="28"/>
          <w:lang w:eastAsia="zh-CN"/>
        </w:rPr>
        <w:sectPr>
          <w:pgSz w:w="11906" w:h="16838"/>
          <w:pgMar w:top="1440" w:right="1800" w:bottom="1440" w:left="1800" w:header="851" w:footer="992" w:gutter="0"/>
          <w:cols w:space="425" w:num="1"/>
          <w:docGrid w:type="lines" w:linePitch="312" w:charSpace="0"/>
        </w:sectPr>
      </w:pPr>
      <w:r>
        <w:rPr>
          <w:rFonts w:hint="eastAsia" w:ascii="仿宋_GB2312" w:eastAsia="仿宋"/>
          <w:sz w:val="28"/>
          <w:szCs w:val="28"/>
          <w:lang w:eastAsia="zh-CN"/>
        </w:rPr>
        <w:pict>
          <v:shape id="_x0000_s1027" o:spid="_x0000_s1027" o:spt="75" alt="公开02表" type="#_x0000_t75" style="position:absolute;left:0pt;margin-left:-122.9pt;margin-top:124.9pt;height:412.85pt;width:611.7pt;rotation:5898240f;z-index:-251657216;mso-width-relative:page;mso-height-relative:page;" filled="f" o:preferrelative="f" stroked="f" coordsize="21600,21600">
            <v:path/>
            <v:fill on="f" focussize="0,0"/>
            <v:stroke on="f"/>
            <v:imagedata r:id="rId11" o:title="公开02表"/>
            <o:lock v:ext="edit" aspectratio="f"/>
          </v:shape>
        </w:pict>
      </w:r>
      <w:r>
        <w:rPr>
          <w:rFonts w:hint="eastAsia" w:ascii="仿宋" w:hAnsi="仿宋" w:eastAsia="仿宋"/>
          <w:sz w:val="28"/>
          <w:szCs w:val="28"/>
        </w:rPr>
        <w:t>二、收入决算表(公开02表)</w:t>
      </w:r>
    </w:p>
    <w:p>
      <w:pPr>
        <w:jc w:val="left"/>
        <w:rPr>
          <w:rFonts w:hint="eastAsia" w:ascii="仿宋_GB2312" w:eastAsia="仿宋"/>
          <w:sz w:val="28"/>
          <w:szCs w:val="28"/>
          <w:lang w:eastAsia="zh-CN"/>
        </w:rPr>
        <w:sectPr>
          <w:pgSz w:w="11906" w:h="16838"/>
          <w:pgMar w:top="1440" w:right="1800" w:bottom="1440" w:left="1800" w:header="851" w:footer="992" w:gutter="0"/>
          <w:cols w:space="425" w:num="1"/>
          <w:docGrid w:type="lines" w:linePitch="312" w:charSpace="0"/>
        </w:sectPr>
      </w:pPr>
      <w:r>
        <w:rPr>
          <w:rFonts w:hint="eastAsia" w:ascii="仿宋_GB2312" w:eastAsia="仿宋"/>
          <w:sz w:val="28"/>
          <w:szCs w:val="28"/>
          <w:lang w:eastAsia="zh-CN"/>
        </w:rPr>
        <w:pict>
          <v:shape id="_x0000_s1028" o:spid="_x0000_s1028" o:spt="75" alt="公开03表" type="#_x0000_t75" style="position:absolute;left:0pt;margin-left:-125.75pt;margin-top:138.6pt;height:458.35pt;width:670.85pt;rotation:5898240f;z-index:-251656192;mso-width-relative:page;mso-height-relative:page;" filled="f" o:preferrelative="t" stroked="f" coordsize="21600,21600">
            <v:path/>
            <v:fill on="f" focussize="0,0"/>
            <v:stroke on="f"/>
            <v:imagedata r:id="rId12" o:title="公开03表"/>
            <o:lock v:ext="edit" aspectratio="t"/>
          </v:shape>
        </w:pict>
      </w:r>
      <w:r>
        <w:rPr>
          <w:rFonts w:hint="eastAsia" w:ascii="仿宋" w:hAnsi="仿宋" w:eastAsia="仿宋"/>
          <w:sz w:val="28"/>
          <w:szCs w:val="28"/>
        </w:rPr>
        <w:t>三、支出决算表(公开03表)</w:t>
      </w:r>
    </w:p>
    <w:p>
      <w:pPr>
        <w:jc w:val="left"/>
        <w:rPr>
          <w:rFonts w:hint="eastAsia" w:ascii="仿宋" w:hAnsi="仿宋" w:eastAsia="仿宋"/>
          <w:sz w:val="28"/>
          <w:szCs w:val="28"/>
          <w:lang w:eastAsia="zh-CN"/>
        </w:rPr>
      </w:pPr>
      <w:r>
        <w:rPr>
          <w:rFonts w:hint="eastAsia" w:ascii="仿宋" w:hAnsi="仿宋" w:eastAsia="仿宋"/>
          <w:sz w:val="28"/>
          <w:szCs w:val="28"/>
          <w:lang w:eastAsia="zh-CN"/>
        </w:rPr>
        <w:pict>
          <v:shape id="_x0000_s1029" o:spid="_x0000_s1029" o:spt="75" alt="公开04表" type="#_x0000_t75" style="position:absolute;left:0pt;margin-left:-122.4pt;margin-top:117.7pt;height:494.8pt;width:667.75pt;rotation:5898240f;z-index:-251655168;mso-width-relative:page;mso-height-relative:page;" filled="f" o:preferrelative="t" stroked="f" coordsize="21600,21600">
            <v:path/>
            <v:fill on="f" focussize="0,0"/>
            <v:stroke on="f"/>
            <v:imagedata r:id="rId13" o:title="公开04表"/>
            <o:lock v:ext="edit" aspectratio="t"/>
          </v:shape>
        </w:pict>
      </w:r>
      <w:r>
        <w:rPr>
          <w:rFonts w:hint="eastAsia" w:ascii="仿宋" w:hAnsi="仿宋" w:eastAsia="仿宋"/>
          <w:sz w:val="28"/>
          <w:szCs w:val="28"/>
        </w:rPr>
        <w:t xml:space="preserve">四、财政拨款收入支出决算总表(公开04表) </w:t>
      </w:r>
    </w:p>
    <w:p>
      <w:pPr>
        <w:rPr>
          <w:rFonts w:hint="eastAsia" w:ascii="仿宋_GB2312" w:eastAsia="仿宋_GB2312"/>
          <w:sz w:val="28"/>
          <w:szCs w:val="28"/>
          <w:lang w:eastAsia="zh-CN"/>
        </w:rPr>
        <w:sectPr>
          <w:pgSz w:w="11906" w:h="16838"/>
          <w:pgMar w:top="1440" w:right="1800" w:bottom="1440" w:left="1800" w:header="851" w:footer="992" w:gutter="0"/>
          <w:cols w:space="425" w:num="1"/>
          <w:docGrid w:type="lines" w:linePitch="312" w:charSpace="0"/>
        </w:sectPr>
      </w:pPr>
    </w:p>
    <w:p>
      <w:pPr>
        <w:jc w:val="left"/>
        <w:rPr>
          <w:rFonts w:hint="eastAsia" w:ascii="仿宋" w:hAnsi="仿宋" w:eastAsia="仿宋"/>
          <w:sz w:val="28"/>
          <w:szCs w:val="28"/>
        </w:rPr>
      </w:pPr>
      <w:r>
        <w:rPr>
          <w:rFonts w:hint="eastAsia" w:ascii="仿宋_GB2312" w:eastAsia="仿宋_GB2312"/>
          <w:sz w:val="28"/>
          <w:szCs w:val="28"/>
          <w:lang w:eastAsia="zh-CN"/>
        </w:rPr>
        <w:pict>
          <v:shape id="_x0000_s1030" o:spid="_x0000_s1030" o:spt="75" alt="公开05表" type="#_x0000_t75" style="position:absolute;left:0pt;margin-left:-126pt;margin-top:131.25pt;height:467pt;width:660.5pt;rotation:5898240f;z-index:-251654144;mso-width-relative:page;mso-height-relative:page;" filled="f" o:preferrelative="t" stroked="f" coordsize="21600,21600">
            <v:path/>
            <v:fill on="f" focussize="0,0"/>
            <v:stroke on="f"/>
            <v:imagedata r:id="rId14" o:title="公开05表"/>
            <o:lock v:ext="edit" aspectratio="t"/>
          </v:shape>
        </w:pict>
      </w:r>
      <w:r>
        <w:rPr>
          <w:rFonts w:hint="eastAsia" w:ascii="仿宋" w:hAnsi="仿宋" w:eastAsia="仿宋"/>
          <w:sz w:val="28"/>
          <w:szCs w:val="28"/>
        </w:rPr>
        <w:t>五、一般公共预算财政拨款支出决算表(公开05表)</w:t>
      </w:r>
    </w:p>
    <w:p>
      <w:pPr>
        <w:ind w:firstLine="560" w:firstLineChars="200"/>
        <w:rPr>
          <w:rFonts w:hint="eastAsia" w:ascii="仿宋_GB2312" w:eastAsia="仿宋_GB2312"/>
          <w:sz w:val="28"/>
          <w:szCs w:val="28"/>
          <w:lang w:eastAsia="zh-CN"/>
        </w:rPr>
        <w:sectPr>
          <w:pgSz w:w="11906" w:h="16838"/>
          <w:pgMar w:top="1440" w:right="1800" w:bottom="1440" w:left="1800" w:header="851" w:footer="992" w:gutter="0"/>
          <w:cols w:space="425" w:num="1"/>
          <w:docGrid w:type="lines" w:linePitch="312" w:charSpace="0"/>
        </w:sectPr>
      </w:pPr>
    </w:p>
    <w:p>
      <w:pPr>
        <w:jc w:val="left"/>
        <w:rPr>
          <w:rFonts w:hint="eastAsia" w:ascii="仿宋" w:hAnsi="仿宋" w:eastAsia="仿宋"/>
          <w:sz w:val="28"/>
          <w:szCs w:val="28"/>
        </w:rPr>
      </w:pPr>
      <w:r>
        <w:rPr>
          <w:rFonts w:hint="eastAsia" w:ascii="仿宋_GB2312" w:eastAsia="仿宋_GB2312"/>
          <w:sz w:val="28"/>
          <w:szCs w:val="28"/>
          <w:lang w:eastAsia="zh-CN"/>
        </w:rPr>
        <w:pict>
          <v:shape id="_x0000_s1031" o:spid="_x0000_s1031" o:spt="75" alt="公开06表" type="#_x0000_t75" style="position:absolute;left:0pt;margin-left:-127.4pt;margin-top:137.1pt;height:467.4pt;width:673pt;rotation:5898240f;z-index:-251653120;mso-width-relative:page;mso-height-relative:page;" filled="f" o:preferrelative="t" stroked="f" coordsize="21600,21600">
            <v:path/>
            <v:fill on="f" focussize="0,0"/>
            <v:stroke on="f"/>
            <v:imagedata r:id="rId15" o:title="公开06表"/>
            <o:lock v:ext="edit" aspectratio="t"/>
          </v:shape>
        </w:pict>
      </w:r>
      <w:r>
        <w:rPr>
          <w:rFonts w:hint="eastAsia" w:ascii="仿宋" w:hAnsi="仿宋" w:eastAsia="仿宋"/>
          <w:sz w:val="28"/>
          <w:szCs w:val="28"/>
        </w:rPr>
        <w:t>六、一般公共预算财政拨款基本支出决算表(公开06表)</w:t>
      </w:r>
    </w:p>
    <w:p>
      <w:pPr>
        <w:rPr>
          <w:rFonts w:hint="eastAsia" w:ascii="仿宋_GB2312" w:eastAsia="仿宋_GB2312"/>
          <w:sz w:val="28"/>
          <w:szCs w:val="28"/>
          <w:lang w:eastAsia="zh-CN"/>
        </w:rPr>
        <w:sectPr>
          <w:pgSz w:w="11906" w:h="16838"/>
          <w:pgMar w:top="1440" w:right="1800" w:bottom="1440" w:left="1800" w:header="851" w:footer="992" w:gutter="0"/>
          <w:cols w:space="425" w:num="1"/>
          <w:docGrid w:type="lines" w:linePitch="312" w:charSpace="0"/>
        </w:sectPr>
      </w:pPr>
    </w:p>
    <w:p>
      <w:pPr>
        <w:jc w:val="left"/>
        <w:rPr>
          <w:rFonts w:hint="eastAsia" w:ascii="仿宋" w:hAnsi="仿宋" w:eastAsia="仿宋"/>
          <w:sz w:val="32"/>
          <w:szCs w:val="32"/>
          <w:lang w:eastAsia="zh-CN"/>
        </w:rPr>
      </w:pPr>
      <w:r>
        <w:rPr>
          <w:rFonts w:hint="eastAsia" w:ascii="仿宋" w:hAnsi="仿宋" w:eastAsia="仿宋"/>
          <w:sz w:val="32"/>
          <w:szCs w:val="32"/>
          <w:lang w:eastAsia="zh-CN"/>
        </w:rPr>
        <w:pict>
          <v:shape id="_x0000_s1032" o:spid="_x0000_s1032" o:spt="75" alt="公开07表" type="#_x0000_t75" style="position:absolute;left:0pt;margin-left:-28.8pt;margin-top:265.2pt;height:197.2pt;width:668.65pt;rotation:5898240f;z-index:-251652096;mso-width-relative:page;mso-height-relative:page;" filled="f" o:preferrelative="t" stroked="f" coordsize="21600,21600">
            <v:path/>
            <v:fill on="f" focussize="0,0"/>
            <v:stroke on="f"/>
            <v:imagedata r:id="rId16" o:title="公开07表"/>
            <o:lock v:ext="edit" aspectratio="t"/>
          </v:shape>
        </w:pict>
      </w:r>
      <w:r>
        <w:rPr>
          <w:rFonts w:hint="eastAsia" w:ascii="仿宋" w:hAnsi="仿宋" w:eastAsia="仿宋"/>
          <w:sz w:val="28"/>
          <w:szCs w:val="28"/>
        </w:rPr>
        <w:t>七、一般公共预算财政拨款“三公”经费支出决算表(公开07表)</w:t>
      </w:r>
    </w:p>
    <w:p>
      <w:pPr>
        <w:ind w:firstLine="560" w:firstLineChars="200"/>
        <w:rPr>
          <w:rFonts w:hint="eastAsia" w:ascii="仿宋_GB2312" w:eastAsia="仿宋_GB2312"/>
          <w:sz w:val="28"/>
          <w:szCs w:val="28"/>
          <w:lang w:eastAsia="zh-CN"/>
        </w:rPr>
        <w:sectPr>
          <w:pgSz w:w="11906" w:h="16838"/>
          <w:pgMar w:top="1440" w:right="1800" w:bottom="1440" w:left="1800" w:header="851" w:footer="992" w:gutter="0"/>
          <w:cols w:space="425" w:num="1"/>
          <w:docGrid w:type="lines" w:linePitch="312" w:charSpace="0"/>
        </w:sectPr>
      </w:pPr>
    </w:p>
    <w:p>
      <w:pPr>
        <w:jc w:val="left"/>
        <w:rPr>
          <w:rFonts w:hint="eastAsia" w:ascii="仿宋_GB2312" w:eastAsia="仿宋_GB2312"/>
          <w:sz w:val="28"/>
          <w:szCs w:val="28"/>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sz w:val="28"/>
          <w:szCs w:val="28"/>
        </w:rPr>
        <w:pict>
          <v:shape id="_x0000_s1033" o:spid="_x0000_s1033" o:spt="75" alt="公开08表" type="#_x0000_t75" style="position:absolute;left:0pt;margin-left:-76.1pt;margin-top:201.7pt;height:333.1pt;width:671.9pt;rotation:5898240f;z-index:-251651072;mso-width-relative:page;mso-height-relative:page;" filled="f" o:preferrelative="t" stroked="f" coordsize="21600,21600">
            <v:path/>
            <v:fill on="f" focussize="0,0"/>
            <v:stroke on="f"/>
            <v:imagedata r:id="rId17" o:title="公开08表"/>
            <o:lock v:ext="edit" aspectratio="t"/>
          </v:shape>
        </w:pict>
      </w:r>
      <w:r>
        <w:rPr>
          <w:rFonts w:hint="eastAsia" w:ascii="仿宋" w:hAnsi="仿宋" w:eastAsia="仿宋"/>
          <w:sz w:val="28"/>
          <w:szCs w:val="28"/>
        </w:rPr>
        <w:t>八、政府性基金预算财政拨款收入支出决算表(公开08表)</w:t>
      </w:r>
    </w:p>
    <w:p>
      <w:pPr>
        <w:ind w:firstLine="560" w:firstLineChars="200"/>
        <w:jc w:val="left"/>
        <w:rPr>
          <w:rFonts w:hint="eastAsia" w:ascii="仿宋_GB2312" w:eastAsia="仿宋_GB2312"/>
          <w:sz w:val="28"/>
          <w:szCs w:val="28"/>
        </w:rPr>
      </w:pPr>
      <w:r>
        <w:rPr>
          <w:rFonts w:hint="eastAsia" w:ascii="仿宋_GB2312" w:eastAsia="仿宋_GB2312"/>
          <w:sz w:val="28"/>
          <w:szCs w:val="28"/>
        </w:rPr>
        <w:t>第三部分  201</w:t>
      </w:r>
      <w:r>
        <w:rPr>
          <w:rFonts w:hint="eastAsia" w:ascii="仿宋_GB2312" w:eastAsia="仿宋_GB2312"/>
          <w:sz w:val="28"/>
          <w:szCs w:val="28"/>
          <w:lang w:val="en-US" w:eastAsia="zh-CN"/>
        </w:rPr>
        <w:t>9</w:t>
      </w:r>
      <w:r>
        <w:rPr>
          <w:rFonts w:hint="eastAsia" w:ascii="仿宋_GB2312" w:eastAsia="仿宋_GB2312"/>
          <w:sz w:val="28"/>
          <w:szCs w:val="28"/>
        </w:rPr>
        <w:t>年度部门决算情况说明</w:t>
      </w:r>
    </w:p>
    <w:p>
      <w:pPr>
        <w:ind w:firstLine="560" w:firstLineChars="200"/>
        <w:rPr>
          <w:rFonts w:hint="eastAsia" w:ascii="仿宋_GB2312" w:eastAsia="仿宋_GB2312"/>
          <w:sz w:val="28"/>
          <w:szCs w:val="28"/>
        </w:rPr>
      </w:pPr>
      <w:r>
        <w:rPr>
          <w:rFonts w:hint="eastAsia" w:ascii="仿宋_GB2312" w:eastAsia="仿宋_GB2312"/>
          <w:sz w:val="28"/>
          <w:szCs w:val="28"/>
        </w:rPr>
        <w:t>一、收入支出决算总体情况说明</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rPr>
        <w:t>201</w:t>
      </w:r>
      <w:r>
        <w:rPr>
          <w:rFonts w:hint="eastAsia" w:ascii="仿宋_GB2312" w:eastAsia="仿宋_GB2312"/>
          <w:sz w:val="28"/>
          <w:szCs w:val="28"/>
          <w:lang w:val="en-US" w:eastAsia="zh-CN"/>
        </w:rPr>
        <w:t>9</w:t>
      </w:r>
      <w:r>
        <w:rPr>
          <w:rFonts w:hint="eastAsia" w:ascii="仿宋_GB2312" w:eastAsia="仿宋_GB2312"/>
          <w:sz w:val="28"/>
          <w:szCs w:val="28"/>
        </w:rPr>
        <w:t>年总收入</w:t>
      </w:r>
      <w:r>
        <w:rPr>
          <w:rFonts w:hint="eastAsia" w:ascii="仿宋_GB2312" w:eastAsia="仿宋_GB2312"/>
          <w:sz w:val="28"/>
          <w:szCs w:val="28"/>
          <w:lang w:val="en-US" w:eastAsia="zh-CN"/>
        </w:rPr>
        <w:t>13673.55</w:t>
      </w:r>
      <w:r>
        <w:rPr>
          <w:rFonts w:hint="eastAsia" w:ascii="仿宋_GB2312" w:eastAsia="仿宋_GB2312"/>
          <w:sz w:val="28"/>
          <w:szCs w:val="28"/>
        </w:rPr>
        <w:t>万元。比上年</w:t>
      </w:r>
      <w:r>
        <w:rPr>
          <w:rFonts w:hint="eastAsia" w:ascii="仿宋_GB2312" w:eastAsia="仿宋_GB2312"/>
          <w:sz w:val="28"/>
          <w:szCs w:val="28"/>
          <w:lang w:val="en-US" w:eastAsia="zh-CN"/>
        </w:rPr>
        <w:t>11401万元增加19.9</w:t>
      </w:r>
      <w:r>
        <w:rPr>
          <w:rFonts w:hint="eastAsia" w:ascii="仿宋_GB2312" w:eastAsia="仿宋_GB2312"/>
          <w:sz w:val="28"/>
          <w:szCs w:val="28"/>
        </w:rPr>
        <w:t>%。总支出</w:t>
      </w:r>
      <w:r>
        <w:rPr>
          <w:rFonts w:hint="eastAsia" w:ascii="仿宋_GB2312" w:eastAsia="仿宋_GB2312"/>
          <w:sz w:val="28"/>
          <w:szCs w:val="28"/>
          <w:lang w:val="en-US" w:eastAsia="zh-CN"/>
        </w:rPr>
        <w:t>13673.55</w:t>
      </w:r>
      <w:r>
        <w:rPr>
          <w:rFonts w:hint="eastAsia" w:ascii="仿宋_GB2312" w:eastAsia="仿宋_GB2312"/>
          <w:sz w:val="28"/>
          <w:szCs w:val="28"/>
        </w:rPr>
        <w:t>万元，</w:t>
      </w:r>
      <w:r>
        <w:rPr>
          <w:rFonts w:hint="eastAsia" w:ascii="仿宋_GB2312" w:eastAsia="仿宋_GB2312"/>
          <w:sz w:val="28"/>
          <w:szCs w:val="28"/>
          <w:lang w:val="en-US" w:eastAsia="zh-CN"/>
        </w:rPr>
        <w:t>同</w:t>
      </w:r>
      <w:r>
        <w:rPr>
          <w:rFonts w:hint="eastAsia" w:ascii="仿宋_GB2312" w:eastAsia="仿宋_GB2312"/>
          <w:sz w:val="28"/>
          <w:szCs w:val="28"/>
        </w:rPr>
        <w:t>比上年</w:t>
      </w:r>
      <w:r>
        <w:rPr>
          <w:rFonts w:hint="eastAsia" w:ascii="仿宋_GB2312" w:eastAsia="仿宋_GB2312"/>
          <w:sz w:val="28"/>
          <w:szCs w:val="28"/>
          <w:lang w:val="en-US" w:eastAsia="zh-CN"/>
        </w:rPr>
        <w:t>11401万元增加19.9</w:t>
      </w: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主要原因：是园区的重点项目及基础设施建设投入。</w:t>
      </w:r>
    </w:p>
    <w:p>
      <w:pPr>
        <w:ind w:firstLine="560" w:firstLineChars="200"/>
        <w:rPr>
          <w:rFonts w:hint="eastAsia" w:ascii="仿宋_GB2312" w:eastAsia="仿宋_GB2312"/>
          <w:sz w:val="28"/>
          <w:szCs w:val="28"/>
        </w:rPr>
      </w:pPr>
      <w:r>
        <w:rPr>
          <w:rFonts w:hint="eastAsia" w:ascii="仿宋_GB2312" w:eastAsia="仿宋_GB2312"/>
          <w:sz w:val="28"/>
          <w:szCs w:val="28"/>
        </w:rPr>
        <w:t>二、收入决算情况说明</w:t>
      </w:r>
    </w:p>
    <w:p>
      <w:pPr>
        <w:ind w:firstLine="560" w:firstLineChars="200"/>
        <w:rPr>
          <w:rFonts w:hint="eastAsia" w:ascii="仿宋_GB2312" w:eastAsia="仿宋_GB2312"/>
          <w:sz w:val="28"/>
          <w:szCs w:val="28"/>
        </w:rPr>
      </w:pPr>
      <w:r>
        <w:rPr>
          <w:rFonts w:hint="eastAsia" w:ascii="仿宋_GB2312" w:eastAsia="仿宋_GB2312"/>
          <w:sz w:val="28"/>
          <w:szCs w:val="28"/>
        </w:rPr>
        <w:t>201</w:t>
      </w:r>
      <w:r>
        <w:rPr>
          <w:rFonts w:hint="eastAsia" w:ascii="仿宋_GB2312" w:eastAsia="仿宋_GB2312"/>
          <w:sz w:val="28"/>
          <w:szCs w:val="28"/>
          <w:lang w:val="en-US" w:eastAsia="zh-CN"/>
        </w:rPr>
        <w:t>9</w:t>
      </w:r>
      <w:r>
        <w:rPr>
          <w:rFonts w:hint="eastAsia" w:ascii="仿宋_GB2312" w:eastAsia="仿宋_GB2312"/>
          <w:sz w:val="28"/>
          <w:szCs w:val="28"/>
        </w:rPr>
        <w:t>年收入</w:t>
      </w:r>
      <w:r>
        <w:rPr>
          <w:rFonts w:hint="eastAsia" w:ascii="仿宋_GB2312" w:eastAsia="仿宋_GB2312"/>
          <w:sz w:val="28"/>
          <w:szCs w:val="28"/>
          <w:lang w:val="en-US" w:eastAsia="zh-CN"/>
        </w:rPr>
        <w:t>13673.55</w:t>
      </w:r>
      <w:r>
        <w:rPr>
          <w:rFonts w:hint="eastAsia" w:ascii="仿宋_GB2312" w:eastAsia="仿宋_GB2312"/>
          <w:sz w:val="28"/>
          <w:szCs w:val="28"/>
        </w:rPr>
        <w:t>万元，其中：一般公共预算拨款收入</w:t>
      </w:r>
      <w:r>
        <w:rPr>
          <w:rFonts w:hint="eastAsia" w:ascii="仿宋_GB2312" w:eastAsia="仿宋_GB2312"/>
          <w:sz w:val="28"/>
          <w:szCs w:val="28"/>
          <w:lang w:val="en-US" w:eastAsia="zh-CN"/>
        </w:rPr>
        <w:t>1595.29</w:t>
      </w:r>
      <w:r>
        <w:rPr>
          <w:rFonts w:hint="eastAsia" w:ascii="仿宋_GB2312" w:eastAsia="仿宋_GB2312"/>
          <w:sz w:val="28"/>
          <w:szCs w:val="28"/>
        </w:rPr>
        <w:t>万元，</w:t>
      </w:r>
      <w:r>
        <w:rPr>
          <w:rFonts w:hint="eastAsia" w:ascii="仿宋_GB2312" w:eastAsia="仿宋_GB2312"/>
          <w:sz w:val="28"/>
          <w:szCs w:val="28"/>
          <w:lang w:val="en-US" w:eastAsia="zh-CN"/>
        </w:rPr>
        <w:t>占总收入的11.7%；</w:t>
      </w:r>
      <w:r>
        <w:rPr>
          <w:rFonts w:hint="eastAsia" w:ascii="仿宋_GB2312" w:eastAsia="仿宋_GB2312"/>
          <w:sz w:val="28"/>
          <w:szCs w:val="28"/>
        </w:rPr>
        <w:t>政府性基金预算拨款收入</w:t>
      </w:r>
      <w:r>
        <w:rPr>
          <w:rFonts w:hint="eastAsia" w:ascii="仿宋_GB2312" w:eastAsia="仿宋_GB2312"/>
          <w:sz w:val="28"/>
          <w:szCs w:val="28"/>
          <w:lang w:val="en-US" w:eastAsia="zh-CN"/>
        </w:rPr>
        <w:t>12078.26</w:t>
      </w:r>
      <w:r>
        <w:rPr>
          <w:rFonts w:hint="eastAsia" w:ascii="仿宋_GB2312" w:eastAsia="仿宋_GB2312"/>
          <w:sz w:val="28"/>
          <w:szCs w:val="28"/>
        </w:rPr>
        <w:t>万元</w:t>
      </w:r>
      <w:r>
        <w:rPr>
          <w:rFonts w:hint="eastAsia" w:ascii="仿宋_GB2312" w:eastAsia="仿宋_GB2312"/>
          <w:sz w:val="28"/>
          <w:szCs w:val="28"/>
          <w:lang w:eastAsia="zh-CN"/>
        </w:rPr>
        <w:t>，</w:t>
      </w:r>
      <w:r>
        <w:rPr>
          <w:rFonts w:hint="eastAsia" w:ascii="仿宋_GB2312" w:eastAsia="仿宋_GB2312"/>
          <w:sz w:val="28"/>
          <w:szCs w:val="28"/>
          <w:lang w:val="en-US" w:eastAsia="zh-CN"/>
        </w:rPr>
        <w:t>占总收入的88.3%</w:t>
      </w:r>
      <w:r>
        <w:rPr>
          <w:rFonts w:hint="eastAsia" w:ascii="仿宋_GB2312" w:eastAsia="仿宋_GB2312"/>
          <w:sz w:val="28"/>
          <w:szCs w:val="28"/>
        </w:rPr>
        <w:t>。</w:t>
      </w:r>
    </w:p>
    <w:p>
      <w:pPr>
        <w:ind w:firstLine="560" w:firstLineChars="200"/>
        <w:rPr>
          <w:rFonts w:hint="eastAsia" w:ascii="仿宋_GB2312" w:eastAsia="仿宋_GB2312"/>
          <w:sz w:val="28"/>
          <w:szCs w:val="28"/>
        </w:rPr>
      </w:pPr>
      <w:r>
        <w:rPr>
          <w:rFonts w:hint="eastAsia" w:ascii="仿宋_GB2312" w:eastAsia="仿宋_GB2312"/>
          <w:sz w:val="28"/>
          <w:szCs w:val="28"/>
        </w:rPr>
        <w:t>三、支出决算情况说明</w:t>
      </w:r>
    </w:p>
    <w:p>
      <w:pPr>
        <w:ind w:firstLine="560" w:firstLineChars="200"/>
        <w:rPr>
          <w:rFonts w:hint="eastAsia" w:ascii="仿宋_GB2312" w:eastAsia="仿宋_GB2312"/>
          <w:sz w:val="28"/>
          <w:szCs w:val="28"/>
        </w:rPr>
      </w:pPr>
      <w:r>
        <w:rPr>
          <w:rFonts w:hint="eastAsia" w:ascii="仿宋_GB2312" w:eastAsia="仿宋_GB2312"/>
          <w:sz w:val="28"/>
          <w:szCs w:val="28"/>
        </w:rPr>
        <w:t>201</w:t>
      </w:r>
      <w:r>
        <w:rPr>
          <w:rFonts w:hint="eastAsia" w:ascii="仿宋_GB2312" w:eastAsia="仿宋_GB2312"/>
          <w:sz w:val="28"/>
          <w:szCs w:val="28"/>
          <w:lang w:val="en-US" w:eastAsia="zh-CN"/>
        </w:rPr>
        <w:t>9</w:t>
      </w:r>
      <w:r>
        <w:rPr>
          <w:rFonts w:hint="eastAsia" w:ascii="仿宋_GB2312" w:eastAsia="仿宋_GB2312"/>
          <w:sz w:val="28"/>
          <w:szCs w:val="28"/>
        </w:rPr>
        <w:t>年支出</w:t>
      </w:r>
      <w:r>
        <w:rPr>
          <w:rFonts w:hint="eastAsia" w:ascii="仿宋_GB2312" w:eastAsia="仿宋_GB2312"/>
          <w:sz w:val="28"/>
          <w:szCs w:val="28"/>
          <w:lang w:val="en-US" w:eastAsia="zh-CN"/>
        </w:rPr>
        <w:t>13673.55</w:t>
      </w:r>
      <w:r>
        <w:rPr>
          <w:rFonts w:hint="eastAsia" w:ascii="仿宋_GB2312" w:eastAsia="仿宋_GB2312"/>
          <w:sz w:val="28"/>
          <w:szCs w:val="28"/>
        </w:rPr>
        <w:t>万元，其中：</w:t>
      </w:r>
      <w:r>
        <w:rPr>
          <w:rFonts w:hint="eastAsia" w:ascii="仿宋_GB2312" w:eastAsia="仿宋_GB2312"/>
          <w:sz w:val="28"/>
          <w:szCs w:val="28"/>
          <w:lang w:val="en-US" w:eastAsia="zh-CN"/>
        </w:rPr>
        <w:t>基本支出399.51万元（其中人员经费320.89万元，公用经费78.62万元），占总支出的2.9%；拨出项目</w:t>
      </w:r>
      <w:r>
        <w:rPr>
          <w:rFonts w:hint="eastAsia" w:ascii="仿宋_GB2312" w:eastAsia="仿宋_GB2312"/>
          <w:sz w:val="28"/>
          <w:szCs w:val="28"/>
        </w:rPr>
        <w:t>支出</w:t>
      </w:r>
      <w:r>
        <w:rPr>
          <w:rFonts w:hint="eastAsia" w:ascii="仿宋_GB2312" w:eastAsia="仿宋_GB2312"/>
          <w:sz w:val="28"/>
          <w:szCs w:val="28"/>
          <w:lang w:val="en-US" w:eastAsia="zh-CN"/>
        </w:rPr>
        <w:t>13274.04</w:t>
      </w:r>
      <w:r>
        <w:rPr>
          <w:rFonts w:hint="eastAsia" w:ascii="仿宋_GB2312" w:eastAsia="仿宋_GB2312"/>
          <w:sz w:val="28"/>
          <w:szCs w:val="28"/>
        </w:rPr>
        <w:t>万元</w:t>
      </w:r>
      <w:r>
        <w:rPr>
          <w:rFonts w:hint="eastAsia" w:ascii="仿宋_GB2312" w:eastAsia="仿宋_GB2312"/>
          <w:sz w:val="28"/>
          <w:szCs w:val="28"/>
          <w:lang w:eastAsia="zh-CN"/>
        </w:rPr>
        <w:t>，</w:t>
      </w:r>
      <w:r>
        <w:rPr>
          <w:rFonts w:hint="eastAsia" w:ascii="仿宋_GB2312" w:eastAsia="仿宋_GB2312"/>
          <w:sz w:val="28"/>
          <w:szCs w:val="28"/>
          <w:lang w:val="en-US" w:eastAsia="zh-CN"/>
        </w:rPr>
        <w:t>占总支出的97.1%</w:t>
      </w:r>
      <w:r>
        <w:rPr>
          <w:rFonts w:hint="eastAsia" w:ascii="仿宋_GB2312" w:eastAsia="仿宋_GB2312"/>
          <w:sz w:val="28"/>
          <w:szCs w:val="28"/>
        </w:rPr>
        <w:t>。</w:t>
      </w:r>
    </w:p>
    <w:p>
      <w:pPr>
        <w:ind w:firstLine="560" w:firstLineChars="200"/>
        <w:rPr>
          <w:rFonts w:hint="eastAsia" w:ascii="仿宋_GB2312" w:eastAsia="仿宋_GB2312"/>
          <w:sz w:val="28"/>
          <w:szCs w:val="28"/>
        </w:rPr>
      </w:pPr>
      <w:r>
        <w:rPr>
          <w:rFonts w:hint="eastAsia" w:ascii="仿宋_GB2312" w:eastAsia="仿宋_GB2312"/>
          <w:sz w:val="28"/>
          <w:szCs w:val="28"/>
        </w:rPr>
        <w:t>四、财政拨款收入支出决算总体情况说明</w:t>
      </w:r>
    </w:p>
    <w:p>
      <w:pPr>
        <w:ind w:firstLine="560" w:firstLineChars="200"/>
        <w:rPr>
          <w:rFonts w:hint="eastAsia" w:ascii="仿宋_GB2312" w:eastAsia="仿宋_GB2312"/>
          <w:sz w:val="28"/>
          <w:szCs w:val="28"/>
        </w:rPr>
      </w:pPr>
      <w:r>
        <w:rPr>
          <w:rFonts w:hint="eastAsia" w:ascii="仿宋_GB2312" w:eastAsia="仿宋_GB2312"/>
          <w:sz w:val="28"/>
          <w:szCs w:val="28"/>
        </w:rPr>
        <w:t>201</w:t>
      </w:r>
      <w:r>
        <w:rPr>
          <w:rFonts w:hint="eastAsia" w:ascii="仿宋_GB2312" w:eastAsia="仿宋_GB2312"/>
          <w:sz w:val="28"/>
          <w:szCs w:val="28"/>
          <w:lang w:val="en-US" w:eastAsia="zh-CN"/>
        </w:rPr>
        <w:t>9</w:t>
      </w:r>
      <w:r>
        <w:rPr>
          <w:rFonts w:hint="eastAsia" w:ascii="仿宋_GB2312" w:eastAsia="仿宋_GB2312"/>
          <w:sz w:val="28"/>
          <w:szCs w:val="28"/>
        </w:rPr>
        <w:t>年收入</w:t>
      </w:r>
      <w:r>
        <w:rPr>
          <w:rFonts w:hint="eastAsia" w:ascii="仿宋_GB2312" w:eastAsia="仿宋_GB2312"/>
          <w:sz w:val="28"/>
          <w:szCs w:val="28"/>
          <w:lang w:val="en-US" w:eastAsia="zh-CN"/>
        </w:rPr>
        <w:t>13673.55</w:t>
      </w:r>
      <w:r>
        <w:rPr>
          <w:rFonts w:hint="eastAsia" w:ascii="仿宋_GB2312" w:eastAsia="仿宋_GB2312"/>
          <w:sz w:val="28"/>
          <w:szCs w:val="28"/>
        </w:rPr>
        <w:t>万元，其中：一般公共预算拨款收入</w:t>
      </w:r>
      <w:r>
        <w:rPr>
          <w:rFonts w:hint="eastAsia" w:ascii="仿宋_GB2312" w:eastAsia="仿宋_GB2312"/>
          <w:sz w:val="28"/>
          <w:szCs w:val="28"/>
          <w:lang w:val="en-US" w:eastAsia="zh-CN"/>
        </w:rPr>
        <w:t>1595.29</w:t>
      </w:r>
      <w:r>
        <w:rPr>
          <w:rFonts w:hint="eastAsia" w:ascii="仿宋_GB2312" w:eastAsia="仿宋_GB2312"/>
          <w:sz w:val="28"/>
          <w:szCs w:val="28"/>
        </w:rPr>
        <w:t>万元，</w:t>
      </w:r>
      <w:r>
        <w:rPr>
          <w:rFonts w:hint="eastAsia" w:ascii="仿宋_GB2312" w:eastAsia="仿宋_GB2312"/>
          <w:sz w:val="28"/>
          <w:szCs w:val="28"/>
          <w:lang w:val="en-US" w:eastAsia="zh-CN"/>
        </w:rPr>
        <w:t>与上年4599.26万元减少65.3%，占总收入的11.7%，减少原因是一般预算财政拨款对园区的基础设施建设的减少；</w:t>
      </w:r>
      <w:r>
        <w:rPr>
          <w:rFonts w:hint="eastAsia" w:ascii="仿宋_GB2312" w:eastAsia="仿宋_GB2312"/>
          <w:sz w:val="28"/>
          <w:szCs w:val="28"/>
        </w:rPr>
        <w:t>政府性基金预算拨款收入</w:t>
      </w:r>
      <w:r>
        <w:rPr>
          <w:rFonts w:hint="eastAsia" w:ascii="仿宋_GB2312" w:eastAsia="仿宋_GB2312"/>
          <w:sz w:val="28"/>
          <w:szCs w:val="28"/>
          <w:lang w:val="en-US" w:eastAsia="zh-CN"/>
        </w:rPr>
        <w:t>12078.26</w:t>
      </w:r>
      <w:r>
        <w:rPr>
          <w:rFonts w:hint="eastAsia" w:ascii="仿宋_GB2312" w:eastAsia="仿宋_GB2312"/>
          <w:sz w:val="28"/>
          <w:szCs w:val="28"/>
        </w:rPr>
        <w:t>万元</w:t>
      </w:r>
      <w:r>
        <w:rPr>
          <w:rFonts w:hint="eastAsia" w:ascii="仿宋_GB2312" w:eastAsia="仿宋_GB2312"/>
          <w:sz w:val="28"/>
          <w:szCs w:val="28"/>
          <w:lang w:eastAsia="zh-CN"/>
        </w:rPr>
        <w:t>，</w:t>
      </w:r>
      <w:r>
        <w:rPr>
          <w:rFonts w:hint="eastAsia" w:ascii="仿宋_GB2312" w:eastAsia="仿宋_GB2312"/>
          <w:sz w:val="28"/>
          <w:szCs w:val="28"/>
          <w:lang w:val="en-US" w:eastAsia="zh-CN"/>
        </w:rPr>
        <w:t>与上年6801.74万元增加77.6%，增加原因：是土地收入的增加，占总收入的88.3%</w:t>
      </w:r>
      <w:r>
        <w:rPr>
          <w:rFonts w:hint="eastAsia" w:ascii="仿宋_GB2312" w:eastAsia="仿宋_GB2312"/>
          <w:sz w:val="28"/>
          <w:szCs w:val="28"/>
        </w:rPr>
        <w:t>。</w:t>
      </w:r>
    </w:p>
    <w:p>
      <w:pPr>
        <w:ind w:firstLine="560" w:firstLineChars="200"/>
        <w:rPr>
          <w:rFonts w:hint="eastAsia" w:ascii="仿宋_GB2312" w:eastAsia="仿宋_GB2312"/>
          <w:sz w:val="28"/>
          <w:szCs w:val="28"/>
        </w:rPr>
      </w:pPr>
      <w:r>
        <w:rPr>
          <w:rFonts w:hint="eastAsia" w:ascii="仿宋_GB2312" w:eastAsia="仿宋_GB2312"/>
          <w:sz w:val="28"/>
          <w:szCs w:val="28"/>
        </w:rPr>
        <w:t>五、一般公共预算财政拨款支出决算情况说明</w:t>
      </w:r>
    </w:p>
    <w:p>
      <w:pPr>
        <w:ind w:firstLine="560" w:firstLineChars="200"/>
        <w:rPr>
          <w:rFonts w:hint="eastAsia" w:ascii="仿宋_GB2312" w:eastAsia="仿宋_GB2312"/>
          <w:sz w:val="28"/>
          <w:szCs w:val="28"/>
        </w:rPr>
      </w:pPr>
      <w:r>
        <w:rPr>
          <w:rFonts w:hint="eastAsia" w:ascii="仿宋_GB2312" w:eastAsia="仿宋_GB2312"/>
          <w:sz w:val="28"/>
          <w:szCs w:val="28"/>
        </w:rPr>
        <w:t>（一）财政拨款支出决算总体情况。</w:t>
      </w:r>
    </w:p>
    <w:p>
      <w:pPr>
        <w:ind w:firstLine="560" w:firstLineChars="200"/>
        <w:rPr>
          <w:rFonts w:hint="eastAsia" w:ascii="仿宋_GB2312" w:eastAsia="仿宋_GB2312"/>
          <w:sz w:val="28"/>
          <w:szCs w:val="28"/>
        </w:rPr>
      </w:pPr>
      <w:r>
        <w:rPr>
          <w:rFonts w:hint="eastAsia" w:ascii="仿宋_GB2312" w:eastAsia="仿宋_GB2312"/>
          <w:sz w:val="28"/>
          <w:szCs w:val="28"/>
        </w:rPr>
        <w:t>一般公共预算财政拨款本年支出</w:t>
      </w:r>
      <w:r>
        <w:rPr>
          <w:rFonts w:hint="eastAsia" w:ascii="仿宋_GB2312" w:eastAsia="仿宋_GB2312"/>
          <w:sz w:val="28"/>
          <w:szCs w:val="28"/>
          <w:lang w:val="en-US" w:eastAsia="zh-CN"/>
        </w:rPr>
        <w:t>1595.29万元</w:t>
      </w:r>
      <w:r>
        <w:rPr>
          <w:rFonts w:hint="eastAsia" w:ascii="仿宋_GB2312" w:eastAsia="仿宋_GB2312"/>
          <w:sz w:val="28"/>
          <w:szCs w:val="28"/>
        </w:rPr>
        <w:t>、占本年支出的</w:t>
      </w:r>
      <w:r>
        <w:rPr>
          <w:rFonts w:hint="eastAsia" w:ascii="仿宋_GB2312" w:eastAsia="仿宋_GB2312"/>
          <w:sz w:val="28"/>
          <w:szCs w:val="28"/>
          <w:lang w:val="en-US" w:eastAsia="zh-CN"/>
        </w:rPr>
        <w:t>11.7%</w:t>
      </w:r>
      <w:r>
        <w:rPr>
          <w:rFonts w:hint="eastAsia" w:ascii="仿宋_GB2312" w:eastAsia="仿宋_GB2312"/>
          <w:sz w:val="28"/>
          <w:szCs w:val="28"/>
        </w:rPr>
        <w:t>，</w:t>
      </w:r>
      <w:r>
        <w:rPr>
          <w:rFonts w:hint="eastAsia" w:ascii="仿宋_GB2312" w:eastAsia="仿宋_GB2312"/>
          <w:sz w:val="28"/>
          <w:szCs w:val="28"/>
          <w:lang w:val="en-US" w:eastAsia="zh-CN"/>
        </w:rPr>
        <w:t>与上年4599.26万元减少65.3%，减少原因：是一般预算财政拨款对园区的基础设施建设的减少。</w:t>
      </w:r>
    </w:p>
    <w:p>
      <w:pPr>
        <w:ind w:firstLine="560" w:firstLineChars="200"/>
        <w:rPr>
          <w:rFonts w:hint="eastAsia" w:ascii="仿宋_GB2312" w:eastAsia="仿宋_GB2312"/>
          <w:sz w:val="28"/>
          <w:szCs w:val="28"/>
        </w:rPr>
      </w:pPr>
      <w:r>
        <w:rPr>
          <w:rFonts w:hint="eastAsia" w:ascii="仿宋_GB2312" w:eastAsia="仿宋_GB2312"/>
          <w:sz w:val="28"/>
          <w:szCs w:val="28"/>
        </w:rPr>
        <w:t>（二）财政拨款支出决算结构情况。</w:t>
      </w:r>
    </w:p>
    <w:p>
      <w:pPr>
        <w:ind w:firstLine="560" w:firstLineChars="200"/>
        <w:rPr>
          <w:rFonts w:hint="default" w:ascii="仿宋_GB2312" w:eastAsia="仿宋_GB2312"/>
          <w:sz w:val="28"/>
          <w:szCs w:val="28"/>
          <w:lang w:val="en-US" w:eastAsia="zh-CN"/>
        </w:rPr>
      </w:pPr>
      <w:r>
        <w:rPr>
          <w:rFonts w:hint="eastAsia" w:ascii="仿宋_GB2312" w:eastAsia="仿宋_GB2312"/>
          <w:sz w:val="28"/>
          <w:szCs w:val="28"/>
        </w:rPr>
        <w:t>一般公共预算财政拨款本年支出</w:t>
      </w:r>
      <w:r>
        <w:rPr>
          <w:rFonts w:hint="eastAsia" w:ascii="仿宋_GB2312" w:eastAsia="仿宋_GB2312"/>
          <w:sz w:val="28"/>
          <w:szCs w:val="28"/>
          <w:lang w:val="en-US" w:eastAsia="zh-CN"/>
        </w:rPr>
        <w:t>1595.29万元，基本支出399.51万元，占</w:t>
      </w:r>
      <w:r>
        <w:rPr>
          <w:rFonts w:hint="eastAsia" w:ascii="仿宋_GB2312" w:eastAsia="仿宋_GB2312"/>
          <w:sz w:val="28"/>
          <w:szCs w:val="28"/>
        </w:rPr>
        <w:t>一般公共预算财政拨款</w:t>
      </w:r>
      <w:r>
        <w:rPr>
          <w:rFonts w:hint="eastAsia" w:ascii="仿宋_GB2312" w:eastAsia="仿宋_GB2312"/>
          <w:sz w:val="28"/>
          <w:szCs w:val="28"/>
          <w:lang w:val="en-US" w:eastAsia="zh-CN"/>
        </w:rPr>
        <w:t>25.04%；项目拔出支出1195.78万元，占</w:t>
      </w:r>
      <w:r>
        <w:rPr>
          <w:rFonts w:hint="eastAsia" w:ascii="仿宋_GB2312" w:eastAsia="仿宋_GB2312"/>
          <w:sz w:val="28"/>
          <w:szCs w:val="28"/>
        </w:rPr>
        <w:t>一般公共预算财政拨款</w:t>
      </w:r>
      <w:r>
        <w:rPr>
          <w:rFonts w:hint="eastAsia" w:ascii="仿宋_GB2312" w:eastAsia="仿宋_GB2312"/>
          <w:sz w:val="28"/>
          <w:szCs w:val="28"/>
          <w:lang w:val="en-US" w:eastAsia="zh-CN"/>
        </w:rPr>
        <w:t>74.96%。</w:t>
      </w:r>
    </w:p>
    <w:p>
      <w:pPr>
        <w:ind w:firstLine="560" w:firstLineChars="200"/>
        <w:rPr>
          <w:rFonts w:hint="eastAsia" w:ascii="仿宋_GB2312" w:eastAsia="仿宋_GB2312"/>
          <w:sz w:val="28"/>
          <w:szCs w:val="28"/>
        </w:rPr>
      </w:pPr>
      <w:r>
        <w:rPr>
          <w:rFonts w:hint="eastAsia" w:ascii="仿宋_GB2312" w:eastAsia="仿宋_GB2312"/>
          <w:sz w:val="28"/>
          <w:szCs w:val="28"/>
        </w:rPr>
        <w:t>六、一般公共预算财政拨款基本支出决算情况说明</w:t>
      </w:r>
    </w:p>
    <w:p>
      <w:pPr>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2019年基本支出399.51万元，其中人员经费320.89万元，占基本支出的80.32%（主要包括基本工资、津贴补贴、养老保险等）；公用经费78.62万元，占基本支出的19.68%（主要包括办公费、印刷费、水费、电费及公务接待费）。</w:t>
      </w:r>
    </w:p>
    <w:p>
      <w:pPr>
        <w:ind w:firstLine="560" w:firstLineChars="200"/>
        <w:rPr>
          <w:rFonts w:hint="eastAsia" w:ascii="仿宋_GB2312" w:eastAsia="仿宋_GB2312"/>
          <w:sz w:val="28"/>
          <w:szCs w:val="28"/>
        </w:rPr>
      </w:pPr>
      <w:r>
        <w:rPr>
          <w:rFonts w:hint="eastAsia" w:ascii="仿宋_GB2312" w:eastAsia="仿宋_GB2312"/>
          <w:sz w:val="28"/>
          <w:szCs w:val="28"/>
        </w:rPr>
        <w:t>七、一般公共预算财政拨款“三公”经费支出决算情况说明</w:t>
      </w:r>
    </w:p>
    <w:p>
      <w:pPr>
        <w:ind w:firstLine="560" w:firstLineChars="200"/>
        <w:rPr>
          <w:rFonts w:hint="eastAsia" w:ascii="仿宋_GB2312" w:eastAsia="仿宋_GB2312"/>
          <w:sz w:val="28"/>
          <w:szCs w:val="28"/>
        </w:rPr>
      </w:pPr>
      <w:r>
        <w:rPr>
          <w:rFonts w:hint="eastAsia" w:ascii="仿宋_GB2312" w:eastAsia="仿宋_GB2312"/>
          <w:sz w:val="28"/>
          <w:szCs w:val="28"/>
        </w:rPr>
        <w:t>（一）“三公”经费财政拨款支出决算总体情况说明。</w:t>
      </w:r>
    </w:p>
    <w:p>
      <w:pPr>
        <w:ind w:firstLine="560" w:firstLineChars="200"/>
        <w:rPr>
          <w:rFonts w:hint="eastAsia" w:ascii="仿宋_GB2312" w:eastAsia="仿宋_GB2312"/>
          <w:sz w:val="28"/>
          <w:szCs w:val="28"/>
        </w:rPr>
      </w:pPr>
      <w:r>
        <w:rPr>
          <w:rFonts w:hint="eastAsia" w:ascii="仿宋_GB2312" w:eastAsia="仿宋_GB2312"/>
          <w:sz w:val="28"/>
          <w:szCs w:val="28"/>
          <w:lang w:val="en-US" w:eastAsia="zh-CN"/>
        </w:rPr>
        <w:t>2019年</w:t>
      </w:r>
      <w:r>
        <w:rPr>
          <w:rFonts w:hint="eastAsia" w:ascii="仿宋_GB2312" w:eastAsia="仿宋_GB2312"/>
          <w:sz w:val="28"/>
          <w:szCs w:val="28"/>
        </w:rPr>
        <w:t>“三公”经费总额</w:t>
      </w:r>
      <w:r>
        <w:rPr>
          <w:rFonts w:hint="eastAsia" w:ascii="仿宋_GB2312" w:eastAsia="仿宋_GB2312"/>
          <w:sz w:val="28"/>
          <w:szCs w:val="28"/>
          <w:lang w:val="en-US" w:eastAsia="zh-CN"/>
        </w:rPr>
        <w:t>3.85万元</w:t>
      </w:r>
      <w:r>
        <w:rPr>
          <w:rFonts w:hint="eastAsia" w:ascii="仿宋_GB2312" w:eastAsia="仿宋_GB2312"/>
          <w:sz w:val="28"/>
          <w:szCs w:val="28"/>
        </w:rPr>
        <w:t>与年初预算数</w:t>
      </w:r>
      <w:r>
        <w:rPr>
          <w:rFonts w:hint="eastAsia" w:ascii="仿宋_GB2312" w:eastAsia="仿宋_GB2312"/>
          <w:sz w:val="28"/>
          <w:szCs w:val="28"/>
          <w:lang w:val="en-US" w:eastAsia="zh-CN"/>
        </w:rPr>
        <w:t>4万元</w:t>
      </w:r>
      <w:r>
        <w:rPr>
          <w:rFonts w:hint="eastAsia" w:ascii="仿宋_GB2312" w:eastAsia="仿宋_GB2312"/>
          <w:sz w:val="28"/>
          <w:szCs w:val="28"/>
        </w:rPr>
        <w:t>比较减</w:t>
      </w:r>
      <w:r>
        <w:rPr>
          <w:rFonts w:hint="eastAsia" w:ascii="仿宋_GB2312" w:eastAsia="仿宋_GB2312"/>
          <w:sz w:val="28"/>
          <w:szCs w:val="28"/>
          <w:lang w:val="en-US" w:eastAsia="zh-CN"/>
        </w:rPr>
        <w:t>少0.15万元，主要原因：是控制接待，厉行节约。</w:t>
      </w:r>
    </w:p>
    <w:p>
      <w:pPr>
        <w:ind w:firstLine="560" w:firstLineChars="200"/>
        <w:rPr>
          <w:rFonts w:hint="eastAsia" w:ascii="仿宋_GB2312" w:eastAsia="仿宋_GB2312"/>
          <w:sz w:val="28"/>
          <w:szCs w:val="28"/>
        </w:rPr>
      </w:pPr>
      <w:r>
        <w:rPr>
          <w:rFonts w:hint="eastAsia" w:ascii="仿宋_GB2312" w:eastAsia="仿宋_GB2312"/>
          <w:sz w:val="28"/>
          <w:szCs w:val="28"/>
          <w:lang w:val="en-US" w:eastAsia="zh-CN"/>
        </w:rPr>
        <w:t>2019年</w:t>
      </w:r>
      <w:r>
        <w:rPr>
          <w:rFonts w:hint="eastAsia" w:ascii="仿宋_GB2312" w:eastAsia="仿宋_GB2312"/>
          <w:sz w:val="28"/>
          <w:szCs w:val="28"/>
        </w:rPr>
        <w:t>“三公”经费总额</w:t>
      </w:r>
      <w:r>
        <w:rPr>
          <w:rFonts w:hint="eastAsia" w:ascii="仿宋_GB2312" w:eastAsia="仿宋_GB2312"/>
          <w:sz w:val="28"/>
          <w:szCs w:val="28"/>
          <w:lang w:val="en-US" w:eastAsia="zh-CN"/>
        </w:rPr>
        <w:t>3.85万元</w:t>
      </w:r>
      <w:r>
        <w:rPr>
          <w:rFonts w:hint="eastAsia" w:ascii="仿宋_GB2312" w:eastAsia="仿宋_GB2312"/>
          <w:sz w:val="28"/>
          <w:szCs w:val="28"/>
        </w:rPr>
        <w:t>与上年决算数</w:t>
      </w:r>
      <w:r>
        <w:rPr>
          <w:rFonts w:hint="eastAsia" w:ascii="仿宋_GB2312" w:eastAsia="仿宋_GB2312"/>
          <w:sz w:val="28"/>
          <w:szCs w:val="28"/>
          <w:lang w:val="en-US" w:eastAsia="zh-CN"/>
        </w:rPr>
        <w:t>3.72万元相</w:t>
      </w:r>
      <w:r>
        <w:rPr>
          <w:rFonts w:hint="eastAsia" w:ascii="仿宋_GB2312" w:eastAsia="仿宋_GB2312"/>
          <w:sz w:val="28"/>
          <w:szCs w:val="28"/>
        </w:rPr>
        <w:t>比</w:t>
      </w:r>
      <w:r>
        <w:rPr>
          <w:rFonts w:hint="eastAsia" w:ascii="仿宋_GB2312" w:eastAsia="仿宋_GB2312"/>
          <w:sz w:val="28"/>
          <w:szCs w:val="28"/>
          <w:lang w:eastAsia="zh-CN"/>
        </w:rPr>
        <w:t>，</w:t>
      </w:r>
      <w:r>
        <w:rPr>
          <w:rFonts w:hint="eastAsia" w:ascii="仿宋_GB2312" w:eastAsia="仿宋_GB2312"/>
          <w:sz w:val="28"/>
          <w:szCs w:val="28"/>
          <w:lang w:val="en-US" w:eastAsia="zh-CN"/>
        </w:rPr>
        <w:t>无较大变化。</w:t>
      </w:r>
    </w:p>
    <w:p>
      <w:pPr>
        <w:ind w:firstLine="560" w:firstLineChars="200"/>
        <w:rPr>
          <w:rFonts w:hint="eastAsia" w:ascii="仿宋_GB2312" w:eastAsia="仿宋_GB2312"/>
          <w:sz w:val="28"/>
          <w:szCs w:val="28"/>
        </w:rPr>
      </w:pPr>
      <w:r>
        <w:rPr>
          <w:rFonts w:hint="eastAsia" w:ascii="仿宋_GB2312" w:eastAsia="仿宋_GB2312"/>
          <w:sz w:val="28"/>
          <w:szCs w:val="28"/>
        </w:rPr>
        <w:t>（二）“三公”经费财政拨款支出决算具体情况说明。</w:t>
      </w:r>
    </w:p>
    <w:p>
      <w:pPr>
        <w:ind w:firstLine="560" w:firstLineChars="200"/>
        <w:rPr>
          <w:rFonts w:hint="eastAsia" w:ascii="仿宋_GB2312" w:eastAsia="仿宋_GB2312"/>
          <w:sz w:val="28"/>
          <w:szCs w:val="28"/>
        </w:rPr>
      </w:pPr>
      <w:r>
        <w:rPr>
          <w:rFonts w:hint="eastAsia" w:ascii="仿宋_GB2312" w:eastAsia="仿宋_GB2312"/>
          <w:sz w:val="28"/>
          <w:szCs w:val="28"/>
          <w:lang w:val="en-US" w:eastAsia="zh-CN"/>
        </w:rPr>
        <w:t>2019年</w:t>
      </w:r>
      <w:r>
        <w:rPr>
          <w:rFonts w:hint="eastAsia" w:ascii="仿宋_GB2312" w:eastAsia="仿宋_GB2312"/>
          <w:sz w:val="28"/>
          <w:szCs w:val="28"/>
        </w:rPr>
        <w:t>“三公”经费</w:t>
      </w:r>
      <w:r>
        <w:rPr>
          <w:rFonts w:hint="eastAsia" w:ascii="仿宋_GB2312" w:eastAsia="仿宋_GB2312"/>
          <w:sz w:val="28"/>
          <w:szCs w:val="28"/>
          <w:lang w:val="en-US" w:eastAsia="zh-CN"/>
        </w:rPr>
        <w:t>为公务接待，单位公车保有量0辆。因公出国（境）费支出0万元，共组团0个0人次。我单位没有</w:t>
      </w:r>
      <w:r>
        <w:rPr>
          <w:rFonts w:hint="eastAsia" w:ascii="仿宋_GB2312" w:eastAsia="仿宋_GB2312"/>
          <w:sz w:val="28"/>
          <w:szCs w:val="28"/>
        </w:rPr>
        <w:t>因公出国（境）费支出</w:t>
      </w:r>
      <w:r>
        <w:rPr>
          <w:rFonts w:hint="eastAsia" w:ascii="仿宋_GB2312" w:eastAsia="仿宋_GB2312"/>
          <w:sz w:val="28"/>
          <w:szCs w:val="28"/>
          <w:lang w:val="en-US" w:eastAsia="zh-CN"/>
        </w:rPr>
        <w:t>及</w:t>
      </w:r>
      <w:r>
        <w:rPr>
          <w:rFonts w:hint="eastAsia" w:ascii="仿宋_GB2312" w:eastAsia="仿宋_GB2312"/>
          <w:sz w:val="28"/>
          <w:szCs w:val="28"/>
        </w:rPr>
        <w:t>公务用车购置支出及购置、运行费支出；公务接待费支出</w:t>
      </w:r>
      <w:r>
        <w:rPr>
          <w:rFonts w:hint="eastAsia" w:ascii="仿宋_GB2312" w:eastAsia="仿宋_GB2312"/>
          <w:sz w:val="28"/>
          <w:szCs w:val="28"/>
          <w:lang w:val="en-US" w:eastAsia="zh-CN"/>
        </w:rPr>
        <w:t>3.85万元</w:t>
      </w:r>
      <w:r>
        <w:rPr>
          <w:rFonts w:hint="eastAsia" w:ascii="仿宋_GB2312" w:eastAsia="仿宋_GB2312"/>
          <w:sz w:val="28"/>
          <w:szCs w:val="28"/>
          <w:lang w:eastAsia="zh-CN"/>
        </w:rPr>
        <w:t>，</w:t>
      </w:r>
      <w:r>
        <w:rPr>
          <w:rFonts w:hint="eastAsia" w:ascii="仿宋_GB2312" w:eastAsia="仿宋_GB2312"/>
          <w:sz w:val="28"/>
          <w:szCs w:val="28"/>
        </w:rPr>
        <w:t>接待</w:t>
      </w:r>
      <w:r>
        <w:rPr>
          <w:rFonts w:hint="eastAsia" w:ascii="仿宋_GB2312" w:eastAsia="仿宋_GB2312"/>
          <w:sz w:val="28"/>
          <w:szCs w:val="28"/>
          <w:lang w:val="en-US" w:eastAsia="zh-CN"/>
        </w:rPr>
        <w:t>140</w:t>
      </w:r>
      <w:r>
        <w:rPr>
          <w:rFonts w:hint="eastAsia" w:ascii="仿宋_GB2312" w:eastAsia="仿宋_GB2312"/>
          <w:sz w:val="28"/>
          <w:szCs w:val="28"/>
        </w:rPr>
        <w:t>批次</w:t>
      </w:r>
      <w:r>
        <w:rPr>
          <w:rFonts w:hint="eastAsia" w:ascii="仿宋_GB2312" w:eastAsia="仿宋_GB2312"/>
          <w:sz w:val="28"/>
          <w:szCs w:val="28"/>
          <w:lang w:eastAsia="zh-CN"/>
        </w:rPr>
        <w:t>，</w:t>
      </w:r>
      <w:r>
        <w:rPr>
          <w:rFonts w:hint="eastAsia" w:ascii="仿宋_GB2312" w:eastAsia="仿宋_GB2312"/>
          <w:sz w:val="28"/>
          <w:szCs w:val="28"/>
          <w:lang w:val="en-US" w:eastAsia="zh-CN"/>
        </w:rPr>
        <w:t>1350</w:t>
      </w:r>
      <w:r>
        <w:rPr>
          <w:rFonts w:hint="eastAsia" w:ascii="仿宋_GB2312" w:eastAsia="仿宋_GB2312"/>
          <w:sz w:val="28"/>
          <w:szCs w:val="28"/>
        </w:rPr>
        <w:t>人</w:t>
      </w:r>
      <w:r>
        <w:rPr>
          <w:rFonts w:hint="eastAsia" w:ascii="仿宋_GB2312" w:eastAsia="仿宋_GB2312"/>
          <w:sz w:val="28"/>
          <w:szCs w:val="28"/>
          <w:lang w:val="en-US" w:eastAsia="zh-CN"/>
        </w:rPr>
        <w:t>次。</w:t>
      </w:r>
    </w:p>
    <w:p>
      <w:pPr>
        <w:ind w:firstLine="560" w:firstLineChars="200"/>
        <w:rPr>
          <w:rFonts w:hint="eastAsia" w:ascii="仿宋_GB2312" w:eastAsia="仿宋_GB2312"/>
          <w:sz w:val="28"/>
          <w:szCs w:val="28"/>
        </w:rPr>
      </w:pPr>
      <w:r>
        <w:rPr>
          <w:rFonts w:hint="eastAsia" w:ascii="仿宋_GB2312" w:eastAsia="仿宋_GB2312"/>
          <w:sz w:val="28"/>
          <w:szCs w:val="28"/>
        </w:rPr>
        <w:t>八、政府性基金预算收入支出决算情况</w:t>
      </w:r>
    </w:p>
    <w:p>
      <w:pPr>
        <w:ind w:firstLine="560" w:firstLineChars="200"/>
        <w:rPr>
          <w:rFonts w:hint="default" w:ascii="仿宋_GB2312" w:eastAsia="仿宋_GB2312"/>
          <w:sz w:val="28"/>
          <w:szCs w:val="28"/>
          <w:lang w:val="en-US" w:eastAsia="zh-CN"/>
        </w:rPr>
      </w:pPr>
      <w:r>
        <w:rPr>
          <w:rFonts w:hint="eastAsia" w:ascii="仿宋_GB2312" w:eastAsia="仿宋_GB2312"/>
          <w:sz w:val="28"/>
          <w:szCs w:val="28"/>
        </w:rPr>
        <w:t>201</w:t>
      </w:r>
      <w:r>
        <w:rPr>
          <w:rFonts w:hint="eastAsia" w:ascii="仿宋_GB2312" w:eastAsia="仿宋_GB2312"/>
          <w:sz w:val="28"/>
          <w:szCs w:val="28"/>
          <w:lang w:val="en-US" w:eastAsia="zh-CN"/>
        </w:rPr>
        <w:t>9</w:t>
      </w:r>
      <w:r>
        <w:rPr>
          <w:rFonts w:hint="eastAsia" w:ascii="仿宋_GB2312" w:eastAsia="仿宋_GB2312"/>
          <w:sz w:val="28"/>
          <w:szCs w:val="28"/>
        </w:rPr>
        <w:t>年政府性基金预算收入</w:t>
      </w:r>
      <w:r>
        <w:rPr>
          <w:rFonts w:hint="eastAsia" w:ascii="仿宋_GB2312" w:eastAsia="仿宋_GB2312"/>
          <w:sz w:val="28"/>
          <w:szCs w:val="28"/>
          <w:lang w:val="en-US" w:eastAsia="zh-CN"/>
        </w:rPr>
        <w:t>12078.26</w:t>
      </w:r>
      <w:r>
        <w:rPr>
          <w:rFonts w:hint="eastAsia" w:ascii="仿宋_GB2312" w:eastAsia="仿宋_GB2312"/>
          <w:sz w:val="28"/>
          <w:szCs w:val="28"/>
        </w:rPr>
        <w:t>万元</w:t>
      </w:r>
      <w:r>
        <w:rPr>
          <w:rFonts w:hint="eastAsia" w:ascii="仿宋_GB2312" w:eastAsia="仿宋_GB2312"/>
          <w:sz w:val="28"/>
          <w:szCs w:val="28"/>
          <w:lang w:eastAsia="zh-CN"/>
        </w:rPr>
        <w:t>，</w:t>
      </w:r>
      <w:r>
        <w:rPr>
          <w:rFonts w:hint="eastAsia" w:ascii="仿宋_GB2312" w:eastAsia="仿宋_GB2312"/>
          <w:sz w:val="28"/>
          <w:szCs w:val="28"/>
          <w:lang w:val="en-US" w:eastAsia="zh-CN"/>
        </w:rPr>
        <w:t>支出12078.26万元</w:t>
      </w:r>
      <w:r>
        <w:rPr>
          <w:rFonts w:hint="eastAsia" w:ascii="仿宋_GB2312" w:eastAsia="仿宋_GB2312"/>
          <w:sz w:val="28"/>
          <w:szCs w:val="28"/>
          <w:lang w:eastAsia="zh-CN"/>
        </w:rPr>
        <w:t>。</w:t>
      </w:r>
    </w:p>
    <w:p>
      <w:pPr>
        <w:ind w:firstLine="560" w:firstLineChars="200"/>
        <w:rPr>
          <w:rFonts w:hint="eastAsia" w:ascii="仿宋_GB2312" w:eastAsia="仿宋_GB2312"/>
          <w:sz w:val="28"/>
          <w:szCs w:val="28"/>
        </w:rPr>
      </w:pPr>
      <w:r>
        <w:rPr>
          <w:rFonts w:hint="eastAsia" w:ascii="仿宋_GB2312" w:eastAsia="仿宋_GB2312"/>
          <w:sz w:val="28"/>
          <w:szCs w:val="28"/>
        </w:rPr>
        <w:t>九、关于201</w:t>
      </w:r>
      <w:r>
        <w:rPr>
          <w:rFonts w:hint="eastAsia" w:ascii="仿宋_GB2312" w:eastAsia="仿宋_GB2312"/>
          <w:sz w:val="28"/>
          <w:szCs w:val="28"/>
          <w:lang w:val="en-US" w:eastAsia="zh-CN"/>
        </w:rPr>
        <w:t>9</w:t>
      </w:r>
      <w:r>
        <w:rPr>
          <w:rFonts w:hint="eastAsia" w:ascii="仿宋_GB2312" w:eastAsia="仿宋_GB2312"/>
          <w:sz w:val="28"/>
          <w:szCs w:val="28"/>
        </w:rPr>
        <w:t>年度预算绩效情况说明</w:t>
      </w:r>
    </w:p>
    <w:p>
      <w:pPr>
        <w:widowControl/>
        <w:shd w:val="clear" w:color="auto" w:fill="FFFFFF"/>
        <w:spacing w:line="288" w:lineRule="auto"/>
        <w:ind w:firstLine="700" w:firstLineChars="250"/>
        <w:rPr>
          <w:rFonts w:hint="eastAsia" w:ascii="仿宋" w:hAnsi="仿宋" w:eastAsia="仿宋" w:cs="微软雅黑"/>
          <w:color w:val="333333"/>
          <w:sz w:val="28"/>
          <w:szCs w:val="28"/>
        </w:rPr>
      </w:pPr>
      <w:r>
        <w:rPr>
          <w:rFonts w:ascii="仿宋" w:hAnsi="仿宋" w:eastAsia="仿宋" w:cs="仿宋_GB2312"/>
          <w:color w:val="333333"/>
          <w:kern w:val="0"/>
          <w:sz w:val="28"/>
          <w:szCs w:val="28"/>
          <w:shd w:val="clear" w:color="auto" w:fill="FFFFFF"/>
        </w:rPr>
        <w:t>根据《会计法》、《预算法》、《行政单位财务规则》等法律和财政部及省财政厅有关财务规章的规定，我</w:t>
      </w:r>
      <w:r>
        <w:rPr>
          <w:rFonts w:hint="eastAsia" w:ascii="仿宋" w:hAnsi="仿宋" w:eastAsia="仿宋" w:cs="仿宋_GB2312"/>
          <w:color w:val="333333"/>
          <w:kern w:val="0"/>
          <w:sz w:val="28"/>
          <w:szCs w:val="28"/>
          <w:shd w:val="clear" w:color="auto" w:fill="FFFFFF"/>
        </w:rPr>
        <w:t>局</w:t>
      </w:r>
      <w:r>
        <w:rPr>
          <w:rFonts w:ascii="仿宋" w:hAnsi="仿宋" w:eastAsia="仿宋" w:cs="仿宋_GB2312"/>
          <w:color w:val="333333"/>
          <w:kern w:val="0"/>
          <w:sz w:val="28"/>
          <w:szCs w:val="28"/>
          <w:shd w:val="clear" w:color="auto" w:fill="FFFFFF"/>
        </w:rPr>
        <w:t>先后制定和编制了《财务管理相关文件汇编》、《</w:t>
      </w:r>
      <w:r>
        <w:rPr>
          <w:rFonts w:hint="eastAsia" w:ascii="仿宋" w:hAnsi="仿宋" w:eastAsia="仿宋" w:cs="仿宋_GB2312"/>
          <w:color w:val="333333"/>
          <w:kern w:val="0"/>
          <w:sz w:val="28"/>
          <w:szCs w:val="28"/>
          <w:shd w:val="clear" w:color="auto" w:fill="FFFFFF"/>
          <w:lang w:val="en-US" w:eastAsia="zh-CN"/>
        </w:rPr>
        <w:t>洞口经济开发区</w:t>
      </w:r>
      <w:r>
        <w:rPr>
          <w:rFonts w:ascii="仿宋" w:hAnsi="仿宋" w:eastAsia="仿宋" w:cs="仿宋_GB2312"/>
          <w:color w:val="333333"/>
          <w:kern w:val="0"/>
          <w:sz w:val="28"/>
          <w:szCs w:val="28"/>
          <w:shd w:val="clear" w:color="auto" w:fill="FFFFFF"/>
        </w:rPr>
        <w:t>财务管理规定》、《</w:t>
      </w:r>
      <w:r>
        <w:rPr>
          <w:rFonts w:hint="eastAsia" w:ascii="仿宋" w:hAnsi="仿宋" w:eastAsia="仿宋" w:cs="仿宋_GB2312"/>
          <w:color w:val="333333"/>
          <w:kern w:val="0"/>
          <w:sz w:val="28"/>
          <w:szCs w:val="28"/>
          <w:shd w:val="clear" w:color="auto" w:fill="FFFFFF"/>
          <w:lang w:val="en-US" w:eastAsia="zh-CN"/>
        </w:rPr>
        <w:t>湖南洞口经济开发区</w:t>
      </w:r>
      <w:r>
        <w:rPr>
          <w:rFonts w:ascii="仿宋" w:hAnsi="仿宋" w:eastAsia="仿宋" w:cs="仿宋_GB2312"/>
          <w:color w:val="333333"/>
          <w:kern w:val="0"/>
          <w:sz w:val="28"/>
          <w:szCs w:val="28"/>
          <w:shd w:val="clear" w:color="auto" w:fill="FFFFFF"/>
        </w:rPr>
        <w:t>内部控制手册》，明确了经费审批权限及程序，对经费预算管理、财务经费管理、资产购置与处置、财务监督等方面做出了具体规定。针对“三公”经费探索建立公用经费标准定额体系，开展了对公用经费使用监督和绩效评估工作，进一步落实了厉行节约的各项规定，确保了“三公经费”管理使用合理合规。</w:t>
      </w:r>
    </w:p>
    <w:p>
      <w:pPr>
        <w:ind w:firstLine="560" w:firstLineChars="200"/>
        <w:rPr>
          <w:rFonts w:ascii="仿宋" w:hAnsi="仿宋" w:eastAsia="仿宋" w:cs="仿宋_GB2312"/>
          <w:color w:val="333333"/>
          <w:kern w:val="0"/>
          <w:sz w:val="28"/>
          <w:szCs w:val="28"/>
          <w:shd w:val="clear" w:color="auto" w:fill="FFFFFF"/>
        </w:rPr>
      </w:pPr>
      <w:r>
        <w:rPr>
          <w:rFonts w:ascii="仿宋" w:hAnsi="仿宋" w:eastAsia="仿宋" w:cs="仿宋_GB2312"/>
          <w:color w:val="333333"/>
          <w:kern w:val="0"/>
          <w:sz w:val="28"/>
          <w:szCs w:val="28"/>
          <w:shd w:val="clear" w:color="auto" w:fill="FFFFFF"/>
        </w:rPr>
        <w:t>201</w:t>
      </w:r>
      <w:r>
        <w:rPr>
          <w:rFonts w:hint="eastAsia" w:ascii="仿宋" w:hAnsi="仿宋" w:eastAsia="仿宋" w:cs="仿宋_GB2312"/>
          <w:color w:val="333333"/>
          <w:kern w:val="0"/>
          <w:sz w:val="28"/>
          <w:szCs w:val="28"/>
          <w:shd w:val="clear" w:color="auto" w:fill="FFFFFF"/>
          <w:lang w:val="en-US" w:eastAsia="zh-CN"/>
        </w:rPr>
        <w:t>9</w:t>
      </w:r>
      <w:r>
        <w:rPr>
          <w:rFonts w:ascii="仿宋" w:hAnsi="仿宋" w:eastAsia="仿宋" w:cs="仿宋_GB2312"/>
          <w:color w:val="333333"/>
          <w:kern w:val="0"/>
          <w:sz w:val="28"/>
          <w:szCs w:val="28"/>
          <w:shd w:val="clear" w:color="auto" w:fill="FFFFFF"/>
        </w:rPr>
        <w:t>年，</w:t>
      </w:r>
      <w:r>
        <w:rPr>
          <w:rFonts w:hint="eastAsia" w:ascii="仿宋" w:hAnsi="仿宋" w:eastAsia="仿宋" w:cs="仿宋_GB2312"/>
          <w:color w:val="333333"/>
          <w:kern w:val="0"/>
          <w:sz w:val="28"/>
          <w:szCs w:val="28"/>
          <w:shd w:val="clear" w:color="auto" w:fill="FFFFFF"/>
        </w:rPr>
        <w:t>我</w:t>
      </w:r>
      <w:r>
        <w:rPr>
          <w:rFonts w:hint="eastAsia" w:ascii="仿宋" w:hAnsi="仿宋" w:eastAsia="仿宋" w:cs="仿宋_GB2312"/>
          <w:color w:val="333333"/>
          <w:kern w:val="0"/>
          <w:sz w:val="28"/>
          <w:szCs w:val="28"/>
          <w:shd w:val="clear" w:color="auto" w:fill="FFFFFF"/>
          <w:lang w:val="en-US" w:eastAsia="zh-CN"/>
        </w:rPr>
        <w:t>区</w:t>
      </w:r>
      <w:r>
        <w:rPr>
          <w:rFonts w:hint="eastAsia" w:ascii="仿宋" w:hAnsi="仿宋" w:eastAsia="仿宋" w:cs="仿宋_GB2312"/>
          <w:color w:val="333333"/>
          <w:kern w:val="0"/>
          <w:sz w:val="28"/>
          <w:szCs w:val="28"/>
          <w:shd w:val="clear" w:color="auto" w:fill="FFFFFF"/>
        </w:rPr>
        <w:t>在预算执行过程中，严格遵守财务会计制度和各项财政纪律，建立健全单位内部控制规范制度，加强党风廉政建设、严格执行中央八项规定，从严控制经费支出，尤其“三公经费”的支出，规范了会计基础工作，提升了财会服务水平，</w:t>
      </w:r>
      <w:r>
        <w:rPr>
          <w:rFonts w:ascii="仿宋" w:hAnsi="仿宋" w:eastAsia="仿宋" w:cs="仿宋_GB2312"/>
          <w:color w:val="333333"/>
          <w:kern w:val="0"/>
          <w:sz w:val="28"/>
          <w:szCs w:val="28"/>
          <w:shd w:val="clear" w:color="auto" w:fill="FFFFFF"/>
        </w:rPr>
        <w:t>为全</w:t>
      </w:r>
      <w:r>
        <w:rPr>
          <w:rFonts w:hint="eastAsia" w:ascii="仿宋" w:hAnsi="仿宋" w:eastAsia="仿宋" w:cs="仿宋_GB2312"/>
          <w:color w:val="333333"/>
          <w:kern w:val="0"/>
          <w:sz w:val="28"/>
          <w:szCs w:val="28"/>
          <w:shd w:val="clear" w:color="auto" w:fill="FFFFFF"/>
        </w:rPr>
        <w:t>县</w:t>
      </w:r>
      <w:r>
        <w:rPr>
          <w:rFonts w:ascii="仿宋" w:hAnsi="仿宋" w:eastAsia="仿宋" w:cs="仿宋_GB2312"/>
          <w:color w:val="333333"/>
          <w:kern w:val="0"/>
          <w:sz w:val="28"/>
          <w:szCs w:val="28"/>
          <w:shd w:val="clear" w:color="auto" w:fill="FFFFFF"/>
        </w:rPr>
        <w:t>经济社会发展作出了积极贡献。我</w:t>
      </w:r>
      <w:r>
        <w:rPr>
          <w:rFonts w:hint="eastAsia" w:ascii="仿宋" w:hAnsi="仿宋" w:eastAsia="仿宋" w:cs="仿宋_GB2312"/>
          <w:color w:val="333333"/>
          <w:kern w:val="0"/>
          <w:sz w:val="28"/>
          <w:szCs w:val="28"/>
          <w:shd w:val="clear" w:color="auto" w:fill="FFFFFF"/>
          <w:lang w:val="en-US" w:eastAsia="zh-CN"/>
        </w:rPr>
        <w:t>区</w:t>
      </w:r>
      <w:r>
        <w:rPr>
          <w:rFonts w:ascii="仿宋" w:hAnsi="仿宋" w:eastAsia="仿宋" w:cs="仿宋_GB2312"/>
          <w:color w:val="333333"/>
          <w:kern w:val="0"/>
          <w:sz w:val="28"/>
          <w:szCs w:val="28"/>
          <w:shd w:val="clear" w:color="auto" w:fill="FFFFFF"/>
        </w:rPr>
        <w:t>对</w:t>
      </w:r>
      <w:r>
        <w:rPr>
          <w:rFonts w:ascii="仿宋" w:hAnsi="仿宋" w:eastAsia="仿宋" w:cs="Times New Roman"/>
          <w:color w:val="333333"/>
          <w:kern w:val="0"/>
          <w:sz w:val="28"/>
          <w:szCs w:val="28"/>
          <w:shd w:val="clear" w:color="auto" w:fill="FFFFFF"/>
        </w:rPr>
        <w:t>201</w:t>
      </w:r>
      <w:r>
        <w:rPr>
          <w:rFonts w:hint="eastAsia" w:ascii="仿宋" w:hAnsi="仿宋" w:eastAsia="仿宋" w:cs="Times New Roman"/>
          <w:color w:val="333333"/>
          <w:kern w:val="0"/>
          <w:sz w:val="28"/>
          <w:szCs w:val="28"/>
          <w:shd w:val="clear" w:color="auto" w:fill="FFFFFF"/>
          <w:lang w:val="en-US" w:eastAsia="zh-CN"/>
        </w:rPr>
        <w:t>9</w:t>
      </w:r>
      <w:r>
        <w:rPr>
          <w:rFonts w:ascii="仿宋" w:hAnsi="仿宋" w:eastAsia="仿宋" w:cs="仿宋_GB2312"/>
          <w:color w:val="333333"/>
          <w:kern w:val="0"/>
          <w:sz w:val="28"/>
          <w:szCs w:val="28"/>
          <w:shd w:val="clear" w:color="auto" w:fill="FFFFFF"/>
        </w:rPr>
        <w:t>年部门整体支出进行了绩效评价，形成了绩效评价报告，</w:t>
      </w:r>
      <w:r>
        <w:rPr>
          <w:rFonts w:hint="eastAsia" w:ascii="仿宋" w:hAnsi="仿宋" w:eastAsia="仿宋" w:cs="仿宋_GB2312"/>
          <w:color w:val="333333"/>
          <w:kern w:val="0"/>
          <w:sz w:val="28"/>
          <w:szCs w:val="28"/>
          <w:shd w:val="clear" w:color="auto" w:fill="FFFFFF"/>
        </w:rPr>
        <w:t>以内控管理系统报表形式</w:t>
      </w:r>
      <w:r>
        <w:rPr>
          <w:rFonts w:ascii="仿宋" w:hAnsi="仿宋" w:eastAsia="仿宋" w:cs="仿宋_GB2312"/>
          <w:color w:val="333333"/>
          <w:kern w:val="0"/>
          <w:sz w:val="28"/>
          <w:szCs w:val="28"/>
          <w:shd w:val="clear" w:color="auto" w:fill="FFFFFF"/>
        </w:rPr>
        <w:t>报送</w:t>
      </w:r>
      <w:r>
        <w:rPr>
          <w:rFonts w:hint="eastAsia" w:ascii="仿宋" w:hAnsi="仿宋" w:eastAsia="仿宋" w:cs="仿宋_GB2312"/>
          <w:color w:val="333333"/>
          <w:kern w:val="0"/>
          <w:sz w:val="28"/>
          <w:szCs w:val="28"/>
          <w:shd w:val="clear" w:color="auto" w:fill="FFFFFF"/>
        </w:rPr>
        <w:t>县</w:t>
      </w:r>
      <w:r>
        <w:rPr>
          <w:rFonts w:ascii="仿宋" w:hAnsi="仿宋" w:eastAsia="仿宋" w:cs="仿宋_GB2312"/>
          <w:color w:val="333333"/>
          <w:kern w:val="0"/>
          <w:sz w:val="28"/>
          <w:szCs w:val="28"/>
          <w:shd w:val="clear" w:color="auto" w:fill="FFFFFF"/>
        </w:rPr>
        <w:t>财政</w:t>
      </w:r>
      <w:r>
        <w:rPr>
          <w:rFonts w:hint="eastAsia" w:ascii="仿宋" w:hAnsi="仿宋" w:eastAsia="仿宋" w:cs="仿宋_GB2312"/>
          <w:color w:val="333333"/>
          <w:kern w:val="0"/>
          <w:sz w:val="28"/>
          <w:szCs w:val="28"/>
          <w:shd w:val="clear" w:color="auto" w:fill="FFFFFF"/>
        </w:rPr>
        <w:t>局</w:t>
      </w:r>
      <w:r>
        <w:rPr>
          <w:rFonts w:ascii="仿宋" w:hAnsi="仿宋" w:eastAsia="仿宋" w:cs="仿宋_GB2312"/>
          <w:color w:val="333333"/>
          <w:kern w:val="0"/>
          <w:sz w:val="28"/>
          <w:szCs w:val="28"/>
          <w:shd w:val="clear" w:color="auto" w:fill="FFFFFF"/>
        </w:rPr>
        <w:t>。</w:t>
      </w:r>
    </w:p>
    <w:p>
      <w:pPr>
        <w:numPr>
          <w:ilvl w:val="0"/>
          <w:numId w:val="2"/>
        </w:numPr>
        <w:ind w:firstLine="560" w:firstLineChars="200"/>
        <w:rPr>
          <w:rFonts w:hint="eastAsia" w:ascii="仿宋_GB2312" w:eastAsia="仿宋_GB2312"/>
          <w:sz w:val="28"/>
          <w:szCs w:val="28"/>
        </w:rPr>
      </w:pPr>
      <w:r>
        <w:rPr>
          <w:rFonts w:hint="eastAsia" w:ascii="仿宋_GB2312" w:eastAsia="仿宋_GB2312"/>
          <w:sz w:val="28"/>
          <w:szCs w:val="28"/>
        </w:rPr>
        <w:t>其他重要事项</w:t>
      </w:r>
    </w:p>
    <w:p>
      <w:pPr>
        <w:ind w:firstLine="640" w:firstLineChars="200"/>
        <w:jc w:val="left"/>
        <w:rPr>
          <w:rFonts w:hint="eastAsia"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一）</w:t>
      </w:r>
      <w:r>
        <w:rPr>
          <w:rFonts w:hint="eastAsia" w:ascii="仿宋" w:hAnsi="仿宋" w:eastAsia="仿宋"/>
          <w:sz w:val="32"/>
          <w:szCs w:val="32"/>
        </w:rPr>
        <w:t>机关运行经费支出情况</w:t>
      </w:r>
    </w:p>
    <w:p>
      <w:pPr>
        <w:ind w:firstLine="560" w:firstLineChars="200"/>
        <w:rPr>
          <w:rFonts w:hint="default" w:ascii="仿宋_GB2312" w:eastAsia="仿宋_GB2312"/>
          <w:sz w:val="28"/>
          <w:szCs w:val="28"/>
          <w:lang w:val="en-US" w:eastAsia="zh-CN"/>
        </w:rPr>
      </w:pPr>
      <w:r>
        <w:rPr>
          <w:rFonts w:hint="eastAsia" w:ascii="仿宋_GB2312" w:eastAsia="仿宋_GB2312"/>
          <w:sz w:val="28"/>
          <w:szCs w:val="28"/>
          <w:lang w:val="en-US" w:eastAsia="zh-CN"/>
        </w:rPr>
        <w:t>运行经费78.62万元，占基本支出的19.68%（主要包括办公费、印刷费、水费、电费及公务接待费）。</w:t>
      </w:r>
    </w:p>
    <w:p>
      <w:pPr>
        <w:ind w:firstLine="560" w:firstLineChars="200"/>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二</w:t>
      </w:r>
      <w:r>
        <w:rPr>
          <w:rFonts w:hint="eastAsia" w:ascii="仿宋_GB2312" w:eastAsia="仿宋_GB2312"/>
          <w:sz w:val="28"/>
          <w:szCs w:val="28"/>
        </w:rPr>
        <w:t>）政府采购支出情况。本部门201</w:t>
      </w:r>
      <w:r>
        <w:rPr>
          <w:rFonts w:hint="eastAsia" w:ascii="仿宋_GB2312" w:eastAsia="仿宋_GB2312"/>
          <w:sz w:val="28"/>
          <w:szCs w:val="28"/>
          <w:lang w:val="en-US" w:eastAsia="zh-CN"/>
        </w:rPr>
        <w:t>9</w:t>
      </w:r>
      <w:r>
        <w:rPr>
          <w:rFonts w:hint="eastAsia" w:ascii="仿宋_GB2312" w:eastAsia="仿宋_GB2312"/>
          <w:sz w:val="28"/>
          <w:szCs w:val="28"/>
        </w:rPr>
        <w:t>年度政府采购支出总额</w:t>
      </w:r>
      <w:r>
        <w:rPr>
          <w:rFonts w:hint="eastAsia" w:ascii="仿宋_GB2312" w:eastAsia="仿宋_GB2312"/>
          <w:sz w:val="28"/>
          <w:szCs w:val="28"/>
          <w:lang w:val="en-US" w:eastAsia="zh-CN"/>
        </w:rPr>
        <w:t>13274</w:t>
      </w:r>
      <w:r>
        <w:rPr>
          <w:rFonts w:hint="eastAsia" w:ascii="仿宋_GB2312" w:eastAsia="仿宋_GB2312"/>
          <w:sz w:val="28"/>
          <w:szCs w:val="28"/>
        </w:rPr>
        <w:t>万元，政府采购</w:t>
      </w:r>
      <w:r>
        <w:rPr>
          <w:rFonts w:hint="eastAsia" w:ascii="仿宋_GB2312" w:eastAsia="仿宋_GB2312"/>
          <w:sz w:val="28"/>
          <w:szCs w:val="28"/>
          <w:lang w:val="en-US" w:eastAsia="zh-CN"/>
        </w:rPr>
        <w:t>全部为园区基础设施建设</w:t>
      </w:r>
      <w:r>
        <w:rPr>
          <w:rFonts w:hint="eastAsia" w:ascii="仿宋_GB2312" w:eastAsia="仿宋_GB2312"/>
          <w:sz w:val="28"/>
          <w:szCs w:val="28"/>
        </w:rPr>
        <w:t>。授予中小企业的合同金额</w:t>
      </w:r>
      <w:r>
        <w:rPr>
          <w:rFonts w:hint="eastAsia" w:ascii="仿宋_GB2312" w:eastAsia="仿宋_GB2312"/>
          <w:sz w:val="28"/>
          <w:szCs w:val="28"/>
          <w:lang w:val="en-US" w:eastAsia="zh-CN"/>
        </w:rPr>
        <w:t>13270</w:t>
      </w:r>
      <w:r>
        <w:rPr>
          <w:rFonts w:hint="eastAsia" w:ascii="仿宋_GB2312" w:eastAsia="仿宋_GB2312"/>
          <w:sz w:val="28"/>
          <w:szCs w:val="28"/>
        </w:rPr>
        <w:t>万元，占政府采购支出总金额的比重为</w:t>
      </w:r>
      <w:r>
        <w:rPr>
          <w:rFonts w:hint="eastAsia" w:ascii="仿宋_GB2312" w:eastAsia="仿宋_GB2312"/>
          <w:sz w:val="28"/>
          <w:szCs w:val="28"/>
          <w:lang w:val="en-US" w:eastAsia="zh-CN"/>
        </w:rPr>
        <w:t>99.9</w:t>
      </w:r>
      <w:r>
        <w:rPr>
          <w:rFonts w:hint="eastAsia" w:ascii="仿宋_GB2312" w:eastAsia="仿宋_GB2312"/>
          <w:sz w:val="28"/>
          <w:szCs w:val="28"/>
        </w:rPr>
        <w:t>%。</w:t>
      </w:r>
    </w:p>
    <w:p>
      <w:pPr>
        <w:ind w:firstLine="560" w:firstLineChars="200"/>
        <w:rPr>
          <w:rFonts w:hint="default" w:ascii="仿宋_GB2312" w:eastAsia="仿宋"/>
          <w:sz w:val="28"/>
          <w:szCs w:val="28"/>
          <w:lang w:val="en-US" w:eastAsia="zh-CN"/>
        </w:rPr>
      </w:pPr>
      <w:r>
        <w:rPr>
          <w:rFonts w:hint="eastAsia" w:ascii="仿宋_GB2312" w:eastAsia="仿宋_GB2312"/>
          <w:sz w:val="28"/>
          <w:szCs w:val="28"/>
        </w:rPr>
        <w:t>（</w:t>
      </w:r>
      <w:r>
        <w:rPr>
          <w:rFonts w:hint="eastAsia" w:ascii="仿宋_GB2312" w:eastAsia="仿宋_GB2312"/>
          <w:sz w:val="28"/>
          <w:szCs w:val="28"/>
          <w:lang w:val="en-US" w:eastAsia="zh-CN"/>
        </w:rPr>
        <w:t>三</w:t>
      </w:r>
      <w:r>
        <w:rPr>
          <w:rFonts w:hint="eastAsia" w:ascii="仿宋_GB2312" w:eastAsia="仿宋_GB2312"/>
          <w:sz w:val="28"/>
          <w:szCs w:val="28"/>
        </w:rPr>
        <w:t>）国有资产占用情况。截至201</w:t>
      </w:r>
      <w:r>
        <w:rPr>
          <w:rFonts w:hint="eastAsia" w:ascii="仿宋_GB2312" w:eastAsia="仿宋_GB2312"/>
          <w:sz w:val="28"/>
          <w:szCs w:val="28"/>
          <w:lang w:val="en-US" w:eastAsia="zh-CN"/>
        </w:rPr>
        <w:t>9</w:t>
      </w:r>
      <w:r>
        <w:rPr>
          <w:rFonts w:hint="eastAsia" w:ascii="仿宋_GB2312" w:eastAsia="仿宋_GB2312"/>
          <w:sz w:val="28"/>
          <w:szCs w:val="28"/>
        </w:rPr>
        <w:t>年12 月31 日，</w:t>
      </w:r>
      <w:r>
        <w:rPr>
          <w:rFonts w:hint="eastAsia" w:ascii="仿宋_GB2312" w:eastAsia="仿宋_GB2312"/>
          <w:sz w:val="28"/>
          <w:szCs w:val="28"/>
          <w:lang w:val="en-US" w:eastAsia="zh-CN"/>
        </w:rPr>
        <w:t>年末资产8636.2万元，为办公电脑、打印机和公租房，其中流动资产为应收省中小企业担保基金3000万元，非流动资产净值比上年减少297.55</w:t>
      </w:r>
      <w:r>
        <w:rPr>
          <w:rFonts w:hint="eastAsia" w:ascii="仿宋" w:hAnsi="仿宋" w:eastAsia="仿宋" w:cs="宋体"/>
          <w:kern w:val="0"/>
          <w:sz w:val="28"/>
          <w:szCs w:val="28"/>
        </w:rPr>
        <w:t>万元</w:t>
      </w:r>
      <w:r>
        <w:rPr>
          <w:rFonts w:hint="eastAsia" w:ascii="仿宋" w:hAnsi="仿宋" w:eastAsia="仿宋" w:cs="宋体"/>
          <w:kern w:val="0"/>
          <w:sz w:val="28"/>
          <w:szCs w:val="28"/>
          <w:lang w:eastAsia="zh-CN"/>
        </w:rPr>
        <w:t>，</w:t>
      </w:r>
      <w:r>
        <w:rPr>
          <w:rFonts w:hint="eastAsia" w:ascii="仿宋" w:hAnsi="仿宋" w:eastAsia="仿宋" w:cs="宋体"/>
          <w:kern w:val="0"/>
          <w:sz w:val="28"/>
          <w:szCs w:val="28"/>
          <w:lang w:val="en-US" w:eastAsia="zh-CN"/>
        </w:rPr>
        <w:t>主要原因是</w:t>
      </w:r>
      <w:r>
        <w:rPr>
          <w:rFonts w:hint="eastAsia" w:ascii="仿宋_GB2312" w:eastAsia="仿宋_GB2312"/>
          <w:sz w:val="28"/>
          <w:szCs w:val="28"/>
          <w:lang w:val="en-US" w:eastAsia="zh-CN"/>
        </w:rPr>
        <w:t>公租房资产折旧所致。</w:t>
      </w:r>
      <w:bookmarkStart w:id="0" w:name="_GoBack"/>
      <w:bookmarkEnd w:id="0"/>
    </w:p>
    <w:p>
      <w:pPr>
        <w:ind w:firstLine="560" w:firstLineChars="200"/>
        <w:rPr>
          <w:rFonts w:hint="eastAsia" w:ascii="仿宋_GB2312" w:eastAsia="仿宋_GB2312"/>
          <w:sz w:val="28"/>
          <w:szCs w:val="28"/>
        </w:rPr>
      </w:pPr>
      <w:r>
        <w:rPr>
          <w:rFonts w:hint="eastAsia" w:ascii="仿宋_GB2312" w:eastAsia="仿宋_GB2312"/>
          <w:sz w:val="28"/>
          <w:szCs w:val="28"/>
        </w:rPr>
        <w:t>第四部分  名词解释</w:t>
      </w:r>
    </w:p>
    <w:p>
      <w:pPr>
        <w:widowControl/>
        <w:shd w:val="clear" w:color="auto" w:fill="FFFFFF"/>
        <w:spacing w:line="288" w:lineRule="auto"/>
        <w:ind w:firstLine="700" w:firstLineChars="250"/>
        <w:jc w:val="left"/>
        <w:rPr>
          <w:rFonts w:ascii="仿宋" w:hAnsi="仿宋" w:eastAsia="仿宋" w:cs="微软雅黑"/>
          <w:color w:val="333333"/>
          <w:sz w:val="28"/>
          <w:szCs w:val="28"/>
        </w:rPr>
      </w:pPr>
      <w:r>
        <w:rPr>
          <w:rFonts w:hint="eastAsia" w:ascii="仿宋" w:hAnsi="仿宋" w:eastAsia="仿宋"/>
          <w:color w:val="333333"/>
          <w:sz w:val="28"/>
          <w:szCs w:val="28"/>
          <w:shd w:val="clear" w:color="auto" w:fill="FFFFFF"/>
        </w:rPr>
        <w:t>1</w:t>
      </w:r>
      <w:r>
        <w:rPr>
          <w:rFonts w:hint="eastAsia" w:ascii="仿宋" w:hAnsi="仿宋" w:eastAsia="仿宋" w:cs="仿宋_GB2312"/>
          <w:color w:val="333333"/>
          <w:sz w:val="28"/>
          <w:szCs w:val="28"/>
          <w:shd w:val="clear" w:color="auto" w:fill="FFFFFF"/>
        </w:rPr>
        <w:t>．基本支出：指为保障机构正常运转、完成日常工作任务而发生的各项支出，包括人员支出和公用支出。</w:t>
      </w:r>
      <w:r>
        <w:rPr>
          <w:rFonts w:hint="eastAsia" w:ascii="宋体" w:hAnsi="宋体" w:eastAsia="仿宋"/>
          <w:color w:val="333333"/>
          <w:sz w:val="28"/>
          <w:szCs w:val="28"/>
          <w:shd w:val="clear" w:color="auto" w:fill="FFFFFF"/>
        </w:rPr>
        <w:t> </w:t>
      </w:r>
    </w:p>
    <w:p>
      <w:pPr>
        <w:pStyle w:val="5"/>
        <w:widowControl/>
        <w:shd w:val="clear" w:color="auto" w:fill="FFFFFF"/>
        <w:spacing w:before="0" w:beforeAutospacing="0" w:after="0" w:afterAutospacing="0" w:line="288" w:lineRule="auto"/>
        <w:ind w:firstLine="700" w:firstLineChars="250"/>
        <w:jc w:val="both"/>
        <w:rPr>
          <w:rFonts w:ascii="仿宋" w:hAnsi="仿宋" w:eastAsia="仿宋" w:cs="微软雅黑"/>
          <w:color w:val="333333"/>
          <w:sz w:val="28"/>
          <w:szCs w:val="28"/>
        </w:rPr>
      </w:pPr>
      <w:r>
        <w:rPr>
          <w:rFonts w:hint="eastAsia" w:ascii="仿宋" w:hAnsi="仿宋" w:eastAsia="仿宋"/>
          <w:color w:val="333333"/>
          <w:sz w:val="28"/>
          <w:szCs w:val="28"/>
          <w:shd w:val="clear" w:color="auto" w:fill="FFFFFF"/>
        </w:rPr>
        <w:t>2</w:t>
      </w:r>
      <w:r>
        <w:rPr>
          <w:rFonts w:hint="eastAsia" w:ascii="仿宋" w:hAnsi="仿宋" w:eastAsia="仿宋" w:cs="仿宋_GB2312"/>
          <w:color w:val="333333"/>
          <w:sz w:val="28"/>
          <w:szCs w:val="28"/>
          <w:shd w:val="clear" w:color="auto" w:fill="FFFFFF"/>
        </w:rPr>
        <w:t>．</w:t>
      </w:r>
      <w:r>
        <w:rPr>
          <w:rFonts w:hint="eastAsia" w:ascii="仿宋" w:hAnsi="仿宋" w:eastAsia="仿宋" w:cs="仿宋_GB2312"/>
          <w:color w:val="333333"/>
          <w:sz w:val="28"/>
          <w:szCs w:val="28"/>
          <w:shd w:val="clear" w:color="auto" w:fill="FFFFFF"/>
          <w:lang w:val="en-US" w:eastAsia="zh-CN"/>
        </w:rPr>
        <w:t>拔出</w:t>
      </w:r>
      <w:r>
        <w:rPr>
          <w:rFonts w:hint="eastAsia" w:ascii="仿宋" w:hAnsi="仿宋" w:eastAsia="仿宋" w:cs="仿宋_GB2312"/>
          <w:color w:val="333333"/>
          <w:sz w:val="28"/>
          <w:szCs w:val="28"/>
          <w:shd w:val="clear" w:color="auto" w:fill="FFFFFF"/>
        </w:rPr>
        <w:t>项目支出：指在基本支出以外</w:t>
      </w:r>
      <w:r>
        <w:rPr>
          <w:rFonts w:hint="eastAsia" w:ascii="仿宋" w:hAnsi="仿宋" w:eastAsia="仿宋" w:cs="仿宋_GB2312"/>
          <w:color w:val="333333"/>
          <w:sz w:val="28"/>
          <w:szCs w:val="28"/>
          <w:shd w:val="clear" w:color="auto" w:fill="FFFFFF"/>
          <w:lang w:val="en-US" w:eastAsia="zh-CN"/>
        </w:rPr>
        <w:t>拨到园区建设基础设施建设资金</w:t>
      </w:r>
      <w:r>
        <w:rPr>
          <w:rFonts w:hint="eastAsia" w:ascii="仿宋" w:hAnsi="仿宋" w:eastAsia="仿宋" w:cs="仿宋_GB2312"/>
          <w:color w:val="333333"/>
          <w:sz w:val="28"/>
          <w:szCs w:val="28"/>
          <w:shd w:val="clear" w:color="auto" w:fill="FFFFFF"/>
        </w:rPr>
        <w:t>。</w:t>
      </w:r>
      <w:r>
        <w:rPr>
          <w:rFonts w:hint="eastAsia" w:ascii="宋体" w:hAnsi="宋体" w:eastAsia="仿宋"/>
          <w:color w:val="333333"/>
          <w:sz w:val="28"/>
          <w:szCs w:val="28"/>
          <w:shd w:val="clear" w:color="auto" w:fill="FFFFFF"/>
        </w:rPr>
        <w:t> </w:t>
      </w:r>
    </w:p>
    <w:p>
      <w:pPr>
        <w:pStyle w:val="5"/>
        <w:widowControl/>
        <w:shd w:val="clear" w:color="auto" w:fill="FFFFFF"/>
        <w:spacing w:before="0" w:beforeAutospacing="0" w:after="0" w:afterAutospacing="0" w:line="288" w:lineRule="auto"/>
        <w:ind w:firstLine="700" w:firstLineChars="250"/>
        <w:jc w:val="both"/>
        <w:rPr>
          <w:rFonts w:ascii="仿宋" w:hAnsi="仿宋" w:eastAsia="仿宋" w:cs="微软雅黑"/>
          <w:color w:val="333333"/>
          <w:sz w:val="28"/>
          <w:szCs w:val="28"/>
        </w:rPr>
      </w:pPr>
      <w:r>
        <w:rPr>
          <w:rFonts w:hint="eastAsia" w:ascii="仿宋" w:hAnsi="仿宋" w:eastAsia="仿宋"/>
          <w:color w:val="333333"/>
          <w:sz w:val="28"/>
          <w:szCs w:val="28"/>
          <w:shd w:val="clear" w:color="auto" w:fill="FFFFFF"/>
        </w:rPr>
        <w:t>3</w:t>
      </w:r>
      <w:r>
        <w:rPr>
          <w:rFonts w:hint="eastAsia" w:ascii="仿宋" w:hAnsi="仿宋" w:eastAsia="仿宋" w:cs="仿宋_GB2312"/>
          <w:color w:val="333333"/>
          <w:sz w:val="28"/>
          <w:szCs w:val="28"/>
          <w:shd w:val="clear" w:color="auto" w:fill="FFFFFF"/>
        </w:rPr>
        <w:t>．机关运行经费：是指各部门的公用经费，包括办公及印刷费、邮电费、差旅费、会议费、福利费、日常维修费、专用资料及一般设备购置费、办公用房水电费、办公用房取暖费、公务用车运行维护费以及其他费用。</w:t>
      </w:r>
    </w:p>
    <w:p>
      <w:pPr>
        <w:pStyle w:val="5"/>
        <w:widowControl/>
        <w:shd w:val="clear" w:color="auto" w:fill="FFFFFF"/>
        <w:spacing w:before="0" w:beforeAutospacing="0" w:after="0" w:afterAutospacing="0" w:line="288" w:lineRule="auto"/>
        <w:ind w:firstLine="700" w:firstLineChars="250"/>
        <w:jc w:val="both"/>
        <w:rPr>
          <w:rFonts w:hint="eastAsia" w:ascii="仿宋_GB2312" w:eastAsia="仿宋_GB2312"/>
          <w:sz w:val="32"/>
          <w:szCs w:val="32"/>
        </w:rPr>
      </w:pPr>
      <w:r>
        <w:rPr>
          <w:rFonts w:hint="eastAsia" w:ascii="仿宋" w:hAnsi="仿宋" w:eastAsia="仿宋"/>
          <w:color w:val="333333"/>
          <w:sz w:val="28"/>
          <w:szCs w:val="28"/>
          <w:shd w:val="clear" w:color="auto" w:fill="FFFFFF"/>
        </w:rPr>
        <w:t>4</w:t>
      </w:r>
      <w:r>
        <w:rPr>
          <w:rFonts w:hint="eastAsia" w:ascii="仿宋" w:hAnsi="仿宋" w:eastAsia="仿宋" w:cs="仿宋_GB2312"/>
          <w:color w:val="333333"/>
          <w:sz w:val="28"/>
          <w:szCs w:val="28"/>
          <w:shd w:val="clear" w:color="auto" w:fill="FFFFFF"/>
        </w:rPr>
        <w:t>．</w:t>
      </w:r>
      <w:r>
        <w:rPr>
          <w:rFonts w:hint="eastAsia" w:ascii="仿宋" w:hAnsi="仿宋" w:eastAsia="仿宋"/>
          <w:color w:val="333333"/>
          <w:sz w:val="28"/>
          <w:szCs w:val="28"/>
          <w:shd w:val="clear" w:color="auto" w:fill="FFFFFF"/>
        </w:rPr>
        <w:t>“</w:t>
      </w:r>
      <w:r>
        <w:rPr>
          <w:rFonts w:hint="eastAsia" w:ascii="仿宋" w:hAnsi="仿宋" w:eastAsia="仿宋" w:cs="仿宋_GB2312"/>
          <w:color w:val="333333"/>
          <w:sz w:val="28"/>
          <w:szCs w:val="28"/>
          <w:shd w:val="clear" w:color="auto" w:fill="FFFFFF"/>
        </w:rPr>
        <w:t>三公</w:t>
      </w:r>
      <w:r>
        <w:rPr>
          <w:rFonts w:hint="eastAsia" w:ascii="仿宋" w:hAnsi="仿宋" w:eastAsia="仿宋"/>
          <w:color w:val="333333"/>
          <w:sz w:val="28"/>
          <w:szCs w:val="28"/>
          <w:shd w:val="clear" w:color="auto" w:fill="FFFFFF"/>
        </w:rPr>
        <w:t>”</w:t>
      </w:r>
      <w:r>
        <w:rPr>
          <w:rFonts w:hint="eastAsia" w:ascii="仿宋" w:hAnsi="仿宋" w:eastAsia="仿宋" w:cs="仿宋_GB2312"/>
          <w:color w:val="333333"/>
          <w:sz w:val="28"/>
          <w:szCs w:val="28"/>
          <w:shd w:val="clear" w:color="auto" w:fill="FFFFFF"/>
        </w:rPr>
        <w:t>经费：纳入一般公共财政拨款预算管理的</w:t>
      </w:r>
      <w:r>
        <w:rPr>
          <w:rFonts w:hint="eastAsia" w:ascii="仿宋" w:hAnsi="仿宋" w:eastAsia="仿宋"/>
          <w:color w:val="333333"/>
          <w:sz w:val="28"/>
          <w:szCs w:val="28"/>
          <w:shd w:val="clear" w:color="auto" w:fill="FFFFFF"/>
        </w:rPr>
        <w:t>“</w:t>
      </w:r>
      <w:r>
        <w:rPr>
          <w:rFonts w:hint="eastAsia" w:ascii="仿宋" w:hAnsi="仿宋" w:eastAsia="仿宋" w:cs="仿宋_GB2312"/>
          <w:color w:val="333333"/>
          <w:sz w:val="28"/>
          <w:szCs w:val="28"/>
          <w:shd w:val="clear" w:color="auto" w:fill="FFFFFF"/>
        </w:rPr>
        <w:t>三公</w:t>
      </w:r>
      <w:r>
        <w:rPr>
          <w:rFonts w:hint="eastAsia" w:ascii="仿宋" w:hAnsi="仿宋" w:eastAsia="仿宋"/>
          <w:color w:val="333333"/>
          <w:sz w:val="28"/>
          <w:szCs w:val="28"/>
          <w:shd w:val="clear" w:color="auto" w:fill="FFFFFF"/>
        </w:rPr>
        <w:t>“</w:t>
      </w:r>
      <w:r>
        <w:rPr>
          <w:rFonts w:hint="eastAsia" w:ascii="仿宋" w:hAnsi="仿宋" w:eastAsia="仿宋" w:cs="仿宋_GB2312"/>
          <w:color w:val="333333"/>
          <w:sz w:val="28"/>
          <w:szCs w:val="28"/>
          <w:shd w:val="clear" w:color="auto" w:fill="FFFFFF"/>
        </w:rPr>
        <w:t>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w:t>
      </w:r>
    </w:p>
    <w:p>
      <w:pPr>
        <w:ind w:firstLine="640" w:firstLineChars="200"/>
        <w:rPr>
          <w:rFonts w:hint="eastAsia"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482"/>
      <w:jc w:val="center"/>
    </w:pPr>
    <w:r>
      <w:rPr>
        <w:rFonts w:hint="eastAsia"/>
        <w:b/>
        <w:sz w:val="24"/>
        <w:szCs w:val="24"/>
      </w:rPr>
      <w:t>－</w:t>
    </w:r>
    <w:r>
      <w:rPr>
        <w:rFonts w:ascii="Arial" w:hAnsi="Arial" w:cs="Arial"/>
        <w:b/>
        <w:sz w:val="21"/>
        <w:szCs w:val="21"/>
      </w:rPr>
      <w:fldChar w:fldCharType="begin"/>
    </w:r>
    <w:r>
      <w:rPr>
        <w:rFonts w:ascii="Arial" w:hAnsi="Arial" w:cs="Arial"/>
        <w:b/>
        <w:sz w:val="21"/>
        <w:szCs w:val="21"/>
      </w:rPr>
      <w:instrText xml:space="preserve">PAGE</w:instrText>
    </w:r>
    <w:r>
      <w:rPr>
        <w:rFonts w:ascii="Arial" w:hAnsi="Arial" w:cs="Arial"/>
        <w:b/>
        <w:sz w:val="21"/>
        <w:szCs w:val="21"/>
      </w:rPr>
      <w:fldChar w:fldCharType="separate"/>
    </w:r>
    <w:r>
      <w:rPr>
        <w:rFonts w:ascii="Arial" w:hAnsi="Arial" w:cs="Arial"/>
        <w:b/>
        <w:sz w:val="21"/>
        <w:szCs w:val="21"/>
      </w:rPr>
      <w:t>1</w:t>
    </w:r>
    <w:r>
      <w:rPr>
        <w:rFonts w:ascii="Arial" w:hAnsi="Arial" w:cs="Arial"/>
        <w:b/>
        <w:sz w:val="21"/>
        <w:szCs w:val="21"/>
      </w:rPr>
      <w:fldChar w:fldCharType="end"/>
    </w:r>
    <w:r>
      <w:rPr>
        <w:rFonts w:hint="eastAsia"/>
        <w:b/>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33005"/>
    <w:multiLevelType w:val="singleLevel"/>
    <w:tmpl w:val="30233005"/>
    <w:lvl w:ilvl="0" w:tentative="0">
      <w:start w:val="10"/>
      <w:numFmt w:val="chineseCounting"/>
      <w:suff w:val="nothing"/>
      <w:lvlText w:val="%1、"/>
      <w:lvlJc w:val="left"/>
      <w:rPr>
        <w:rFonts w:hint="eastAsia"/>
      </w:rPr>
    </w:lvl>
  </w:abstractNum>
  <w:abstractNum w:abstractNumId="1">
    <w:nsid w:val="60BE27B9"/>
    <w:multiLevelType w:val="singleLevel"/>
    <w:tmpl w:val="60BE27B9"/>
    <w:lvl w:ilvl="0" w:tentative="0">
      <w:start w:val="2"/>
      <w:numFmt w:val="chineseCounting"/>
      <w:suff w:val="space"/>
      <w:lvlText w:val="第%1部分"/>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396C"/>
    <w:rsid w:val="00006D5B"/>
    <w:rsid w:val="00014F8D"/>
    <w:rsid w:val="0002580F"/>
    <w:rsid w:val="00045381"/>
    <w:rsid w:val="00053B5E"/>
    <w:rsid w:val="00054F30"/>
    <w:rsid w:val="00063E5A"/>
    <w:rsid w:val="00067E96"/>
    <w:rsid w:val="00071237"/>
    <w:rsid w:val="000722E1"/>
    <w:rsid w:val="000B0A22"/>
    <w:rsid w:val="000D6264"/>
    <w:rsid w:val="000D67F9"/>
    <w:rsid w:val="000D734F"/>
    <w:rsid w:val="0010547A"/>
    <w:rsid w:val="001126DE"/>
    <w:rsid w:val="00121BEB"/>
    <w:rsid w:val="00121CF7"/>
    <w:rsid w:val="001313C1"/>
    <w:rsid w:val="0013198D"/>
    <w:rsid w:val="001374CC"/>
    <w:rsid w:val="0014319B"/>
    <w:rsid w:val="0016239A"/>
    <w:rsid w:val="001738C6"/>
    <w:rsid w:val="00196737"/>
    <w:rsid w:val="001B2D55"/>
    <w:rsid w:val="001B405B"/>
    <w:rsid w:val="001C55ED"/>
    <w:rsid w:val="001C76D8"/>
    <w:rsid w:val="001C7DF1"/>
    <w:rsid w:val="001D0B9C"/>
    <w:rsid w:val="001F2ECD"/>
    <w:rsid w:val="001F6302"/>
    <w:rsid w:val="00221C69"/>
    <w:rsid w:val="0022273F"/>
    <w:rsid w:val="00223991"/>
    <w:rsid w:val="00223992"/>
    <w:rsid w:val="00277713"/>
    <w:rsid w:val="00280052"/>
    <w:rsid w:val="002831E7"/>
    <w:rsid w:val="00287575"/>
    <w:rsid w:val="002921FD"/>
    <w:rsid w:val="002E53F4"/>
    <w:rsid w:val="002F06C2"/>
    <w:rsid w:val="002F3363"/>
    <w:rsid w:val="002F7152"/>
    <w:rsid w:val="00302072"/>
    <w:rsid w:val="0031206E"/>
    <w:rsid w:val="00312528"/>
    <w:rsid w:val="0032659A"/>
    <w:rsid w:val="00331212"/>
    <w:rsid w:val="003368E2"/>
    <w:rsid w:val="00342ACE"/>
    <w:rsid w:val="0034481E"/>
    <w:rsid w:val="00366933"/>
    <w:rsid w:val="003946BD"/>
    <w:rsid w:val="003B595F"/>
    <w:rsid w:val="003B62C4"/>
    <w:rsid w:val="003C0E07"/>
    <w:rsid w:val="003C2845"/>
    <w:rsid w:val="003C55FC"/>
    <w:rsid w:val="003D12D8"/>
    <w:rsid w:val="003D6D54"/>
    <w:rsid w:val="003E6AD9"/>
    <w:rsid w:val="003F0B3B"/>
    <w:rsid w:val="00404E19"/>
    <w:rsid w:val="0042466C"/>
    <w:rsid w:val="00427E6F"/>
    <w:rsid w:val="004428B6"/>
    <w:rsid w:val="00443EB8"/>
    <w:rsid w:val="00445114"/>
    <w:rsid w:val="00446B1E"/>
    <w:rsid w:val="00456DB2"/>
    <w:rsid w:val="004663EB"/>
    <w:rsid w:val="00474309"/>
    <w:rsid w:val="004908FF"/>
    <w:rsid w:val="00490C44"/>
    <w:rsid w:val="00490D3D"/>
    <w:rsid w:val="004A03D3"/>
    <w:rsid w:val="004A5F66"/>
    <w:rsid w:val="004C0935"/>
    <w:rsid w:val="004C441C"/>
    <w:rsid w:val="004C668D"/>
    <w:rsid w:val="004E3160"/>
    <w:rsid w:val="004E6C9F"/>
    <w:rsid w:val="004F2857"/>
    <w:rsid w:val="00512960"/>
    <w:rsid w:val="0051730E"/>
    <w:rsid w:val="00531E52"/>
    <w:rsid w:val="005320D8"/>
    <w:rsid w:val="0054376C"/>
    <w:rsid w:val="00557DB6"/>
    <w:rsid w:val="00561D91"/>
    <w:rsid w:val="005625A1"/>
    <w:rsid w:val="00587949"/>
    <w:rsid w:val="00590662"/>
    <w:rsid w:val="005A23EB"/>
    <w:rsid w:val="005A2EE8"/>
    <w:rsid w:val="005A750C"/>
    <w:rsid w:val="005B0C2A"/>
    <w:rsid w:val="005B7510"/>
    <w:rsid w:val="005C6820"/>
    <w:rsid w:val="005D2748"/>
    <w:rsid w:val="005D3D52"/>
    <w:rsid w:val="005E7021"/>
    <w:rsid w:val="005F2BCA"/>
    <w:rsid w:val="006266A6"/>
    <w:rsid w:val="006500DF"/>
    <w:rsid w:val="00655CE1"/>
    <w:rsid w:val="00655FC1"/>
    <w:rsid w:val="00674220"/>
    <w:rsid w:val="00675927"/>
    <w:rsid w:val="006915FE"/>
    <w:rsid w:val="006C4007"/>
    <w:rsid w:val="006E4423"/>
    <w:rsid w:val="007009FC"/>
    <w:rsid w:val="007022E9"/>
    <w:rsid w:val="00713E89"/>
    <w:rsid w:val="0072314F"/>
    <w:rsid w:val="00742295"/>
    <w:rsid w:val="0075782C"/>
    <w:rsid w:val="00760D69"/>
    <w:rsid w:val="00762EFC"/>
    <w:rsid w:val="0077261D"/>
    <w:rsid w:val="00781171"/>
    <w:rsid w:val="007835E0"/>
    <w:rsid w:val="0078383A"/>
    <w:rsid w:val="00787EE9"/>
    <w:rsid w:val="0079157A"/>
    <w:rsid w:val="007942A0"/>
    <w:rsid w:val="00796196"/>
    <w:rsid w:val="007A2DC2"/>
    <w:rsid w:val="007B0008"/>
    <w:rsid w:val="007B443C"/>
    <w:rsid w:val="007B4E49"/>
    <w:rsid w:val="007D0245"/>
    <w:rsid w:val="007D620F"/>
    <w:rsid w:val="007D7671"/>
    <w:rsid w:val="007F6521"/>
    <w:rsid w:val="00823D36"/>
    <w:rsid w:val="00825C8A"/>
    <w:rsid w:val="00842795"/>
    <w:rsid w:val="00860953"/>
    <w:rsid w:val="00863D3A"/>
    <w:rsid w:val="00866C97"/>
    <w:rsid w:val="0087218D"/>
    <w:rsid w:val="008727A8"/>
    <w:rsid w:val="0087620B"/>
    <w:rsid w:val="00877367"/>
    <w:rsid w:val="0088058C"/>
    <w:rsid w:val="00885622"/>
    <w:rsid w:val="00885802"/>
    <w:rsid w:val="00890012"/>
    <w:rsid w:val="008921D4"/>
    <w:rsid w:val="00893F81"/>
    <w:rsid w:val="00895A40"/>
    <w:rsid w:val="008A35DA"/>
    <w:rsid w:val="008A47C8"/>
    <w:rsid w:val="008A4F79"/>
    <w:rsid w:val="008C0D0B"/>
    <w:rsid w:val="008F3807"/>
    <w:rsid w:val="008F7BE8"/>
    <w:rsid w:val="00902D71"/>
    <w:rsid w:val="009138F9"/>
    <w:rsid w:val="00926A56"/>
    <w:rsid w:val="0094203D"/>
    <w:rsid w:val="00955403"/>
    <w:rsid w:val="00965253"/>
    <w:rsid w:val="009664AF"/>
    <w:rsid w:val="00980BD5"/>
    <w:rsid w:val="009829F6"/>
    <w:rsid w:val="009D4755"/>
    <w:rsid w:val="009E412D"/>
    <w:rsid w:val="009F0E87"/>
    <w:rsid w:val="009F280A"/>
    <w:rsid w:val="009F4F41"/>
    <w:rsid w:val="00A00FB3"/>
    <w:rsid w:val="00A0516B"/>
    <w:rsid w:val="00A141F0"/>
    <w:rsid w:val="00A16602"/>
    <w:rsid w:val="00A16963"/>
    <w:rsid w:val="00A175D1"/>
    <w:rsid w:val="00A20F34"/>
    <w:rsid w:val="00A245FF"/>
    <w:rsid w:val="00A3341D"/>
    <w:rsid w:val="00A374E2"/>
    <w:rsid w:val="00A45175"/>
    <w:rsid w:val="00A611F5"/>
    <w:rsid w:val="00A731F2"/>
    <w:rsid w:val="00A8613A"/>
    <w:rsid w:val="00A871BD"/>
    <w:rsid w:val="00A9678D"/>
    <w:rsid w:val="00AB6999"/>
    <w:rsid w:val="00AC016C"/>
    <w:rsid w:val="00AC32DE"/>
    <w:rsid w:val="00AD185D"/>
    <w:rsid w:val="00AD39D5"/>
    <w:rsid w:val="00AE1E13"/>
    <w:rsid w:val="00AE4383"/>
    <w:rsid w:val="00AF074B"/>
    <w:rsid w:val="00B0686B"/>
    <w:rsid w:val="00B06E86"/>
    <w:rsid w:val="00B135B5"/>
    <w:rsid w:val="00B355BF"/>
    <w:rsid w:val="00B50B06"/>
    <w:rsid w:val="00B65C92"/>
    <w:rsid w:val="00B8368D"/>
    <w:rsid w:val="00B83ABC"/>
    <w:rsid w:val="00BA02F4"/>
    <w:rsid w:val="00BA1FA2"/>
    <w:rsid w:val="00BB7F44"/>
    <w:rsid w:val="00BC22FC"/>
    <w:rsid w:val="00BC297B"/>
    <w:rsid w:val="00BC4C4B"/>
    <w:rsid w:val="00BD1569"/>
    <w:rsid w:val="00BF1F0B"/>
    <w:rsid w:val="00C049CB"/>
    <w:rsid w:val="00C101E7"/>
    <w:rsid w:val="00C1573F"/>
    <w:rsid w:val="00C16682"/>
    <w:rsid w:val="00C17609"/>
    <w:rsid w:val="00C359CB"/>
    <w:rsid w:val="00C82E51"/>
    <w:rsid w:val="00CA71E9"/>
    <w:rsid w:val="00CC196A"/>
    <w:rsid w:val="00CD61FA"/>
    <w:rsid w:val="00CE4DDF"/>
    <w:rsid w:val="00D13682"/>
    <w:rsid w:val="00D255AE"/>
    <w:rsid w:val="00D35238"/>
    <w:rsid w:val="00D42FE2"/>
    <w:rsid w:val="00D51828"/>
    <w:rsid w:val="00D56461"/>
    <w:rsid w:val="00D62947"/>
    <w:rsid w:val="00D73FB9"/>
    <w:rsid w:val="00D75082"/>
    <w:rsid w:val="00D813EB"/>
    <w:rsid w:val="00D84A8E"/>
    <w:rsid w:val="00D852B2"/>
    <w:rsid w:val="00D9054A"/>
    <w:rsid w:val="00D9071A"/>
    <w:rsid w:val="00D920E8"/>
    <w:rsid w:val="00DA7CF2"/>
    <w:rsid w:val="00DD1392"/>
    <w:rsid w:val="00DF4BBF"/>
    <w:rsid w:val="00E1743B"/>
    <w:rsid w:val="00E3306E"/>
    <w:rsid w:val="00E53BC4"/>
    <w:rsid w:val="00E60FB5"/>
    <w:rsid w:val="00E729EA"/>
    <w:rsid w:val="00E843F6"/>
    <w:rsid w:val="00E91D5F"/>
    <w:rsid w:val="00E96CD5"/>
    <w:rsid w:val="00EA7A53"/>
    <w:rsid w:val="00EB4CDE"/>
    <w:rsid w:val="00EC22E6"/>
    <w:rsid w:val="00EF0B41"/>
    <w:rsid w:val="00F0012A"/>
    <w:rsid w:val="00F006CE"/>
    <w:rsid w:val="00F075F4"/>
    <w:rsid w:val="00F5057A"/>
    <w:rsid w:val="00F50F98"/>
    <w:rsid w:val="00F6480A"/>
    <w:rsid w:val="00F67AB7"/>
    <w:rsid w:val="00F83ECE"/>
    <w:rsid w:val="00F84841"/>
    <w:rsid w:val="00F91A31"/>
    <w:rsid w:val="00FB50AD"/>
    <w:rsid w:val="00FB5338"/>
    <w:rsid w:val="00FC11B7"/>
    <w:rsid w:val="00FC58E4"/>
    <w:rsid w:val="00FD2D41"/>
    <w:rsid w:val="00FD2F56"/>
    <w:rsid w:val="00FD4F8E"/>
    <w:rsid w:val="00FF3132"/>
    <w:rsid w:val="00FF4EAA"/>
    <w:rsid w:val="00FF517E"/>
    <w:rsid w:val="00FF5A03"/>
    <w:rsid w:val="02A11BE1"/>
    <w:rsid w:val="057C2E00"/>
    <w:rsid w:val="061D0130"/>
    <w:rsid w:val="082D18BB"/>
    <w:rsid w:val="09D01863"/>
    <w:rsid w:val="0B1C3909"/>
    <w:rsid w:val="0BC31848"/>
    <w:rsid w:val="0BDC44A4"/>
    <w:rsid w:val="0BF22156"/>
    <w:rsid w:val="0DFE197B"/>
    <w:rsid w:val="0EB95B42"/>
    <w:rsid w:val="0EF22B22"/>
    <w:rsid w:val="0F4E0080"/>
    <w:rsid w:val="10555311"/>
    <w:rsid w:val="10D35531"/>
    <w:rsid w:val="12365E5F"/>
    <w:rsid w:val="126F7AC3"/>
    <w:rsid w:val="140D677A"/>
    <w:rsid w:val="141F1378"/>
    <w:rsid w:val="14610207"/>
    <w:rsid w:val="14AF541A"/>
    <w:rsid w:val="16580D13"/>
    <w:rsid w:val="16B377ED"/>
    <w:rsid w:val="17DD4200"/>
    <w:rsid w:val="198B0416"/>
    <w:rsid w:val="19A02C07"/>
    <w:rsid w:val="1A6D5DD9"/>
    <w:rsid w:val="1A9B4020"/>
    <w:rsid w:val="1B530B5F"/>
    <w:rsid w:val="1B6F18CA"/>
    <w:rsid w:val="1B9B3337"/>
    <w:rsid w:val="1EFD53EF"/>
    <w:rsid w:val="1F712BAE"/>
    <w:rsid w:val="1FA91E6B"/>
    <w:rsid w:val="210C4C81"/>
    <w:rsid w:val="24A02EF1"/>
    <w:rsid w:val="24D90C4D"/>
    <w:rsid w:val="253F4B05"/>
    <w:rsid w:val="2555683E"/>
    <w:rsid w:val="256E6A98"/>
    <w:rsid w:val="260E4901"/>
    <w:rsid w:val="26903C22"/>
    <w:rsid w:val="26C64430"/>
    <w:rsid w:val="27302269"/>
    <w:rsid w:val="27EB1DCF"/>
    <w:rsid w:val="284F0C67"/>
    <w:rsid w:val="2A3D1ED0"/>
    <w:rsid w:val="2B8D5AD2"/>
    <w:rsid w:val="2BA676C9"/>
    <w:rsid w:val="2CBB2650"/>
    <w:rsid w:val="2CF51675"/>
    <w:rsid w:val="2D41609B"/>
    <w:rsid w:val="2DB84749"/>
    <w:rsid w:val="2DF906E1"/>
    <w:rsid w:val="2E93003B"/>
    <w:rsid w:val="2E9B4D01"/>
    <w:rsid w:val="2FC72DCB"/>
    <w:rsid w:val="2FE04E1F"/>
    <w:rsid w:val="2FE7208C"/>
    <w:rsid w:val="300925F2"/>
    <w:rsid w:val="315A69B5"/>
    <w:rsid w:val="32306159"/>
    <w:rsid w:val="329F59AD"/>
    <w:rsid w:val="32DB0F48"/>
    <w:rsid w:val="33C6797A"/>
    <w:rsid w:val="35081CEA"/>
    <w:rsid w:val="360F4CAB"/>
    <w:rsid w:val="363D575D"/>
    <w:rsid w:val="36554829"/>
    <w:rsid w:val="3670541A"/>
    <w:rsid w:val="376F41E9"/>
    <w:rsid w:val="385B0543"/>
    <w:rsid w:val="39A45E16"/>
    <w:rsid w:val="3A8961DC"/>
    <w:rsid w:val="3AA204CF"/>
    <w:rsid w:val="3AE622B2"/>
    <w:rsid w:val="3B6F74CB"/>
    <w:rsid w:val="3C2A443C"/>
    <w:rsid w:val="3D0B7C46"/>
    <w:rsid w:val="3D8E0122"/>
    <w:rsid w:val="3DB34CED"/>
    <w:rsid w:val="3FBC022B"/>
    <w:rsid w:val="4014297E"/>
    <w:rsid w:val="404D4138"/>
    <w:rsid w:val="41085AC4"/>
    <w:rsid w:val="41A0626C"/>
    <w:rsid w:val="41CA5A7F"/>
    <w:rsid w:val="42044DA0"/>
    <w:rsid w:val="421E25E4"/>
    <w:rsid w:val="43732A55"/>
    <w:rsid w:val="43AB23FA"/>
    <w:rsid w:val="45540791"/>
    <w:rsid w:val="4654057A"/>
    <w:rsid w:val="473956A8"/>
    <w:rsid w:val="493E2F2A"/>
    <w:rsid w:val="49BF72C3"/>
    <w:rsid w:val="49E67E00"/>
    <w:rsid w:val="4B3D095C"/>
    <w:rsid w:val="4B7F1F78"/>
    <w:rsid w:val="4B9D0D69"/>
    <w:rsid w:val="4BDB4608"/>
    <w:rsid w:val="4C7943BA"/>
    <w:rsid w:val="4CDB07D0"/>
    <w:rsid w:val="4D19241C"/>
    <w:rsid w:val="4D283869"/>
    <w:rsid w:val="4D5E4A1F"/>
    <w:rsid w:val="4D9D5035"/>
    <w:rsid w:val="4DE05AA7"/>
    <w:rsid w:val="4DFB79BB"/>
    <w:rsid w:val="50D253EB"/>
    <w:rsid w:val="51172D88"/>
    <w:rsid w:val="51226DEB"/>
    <w:rsid w:val="51752B86"/>
    <w:rsid w:val="523A1D23"/>
    <w:rsid w:val="524121E2"/>
    <w:rsid w:val="52F051DF"/>
    <w:rsid w:val="530B5994"/>
    <w:rsid w:val="540C36C1"/>
    <w:rsid w:val="55401E63"/>
    <w:rsid w:val="55BE2496"/>
    <w:rsid w:val="55C76434"/>
    <w:rsid w:val="56B06EEA"/>
    <w:rsid w:val="579A43BB"/>
    <w:rsid w:val="58996CF2"/>
    <w:rsid w:val="590D6486"/>
    <w:rsid w:val="59163C42"/>
    <w:rsid w:val="595B6522"/>
    <w:rsid w:val="5A1D4CC8"/>
    <w:rsid w:val="5A7629C9"/>
    <w:rsid w:val="5B37281A"/>
    <w:rsid w:val="5B9102D7"/>
    <w:rsid w:val="5C5B4DB5"/>
    <w:rsid w:val="5CA74EF9"/>
    <w:rsid w:val="5CB02D99"/>
    <w:rsid w:val="5D515D1C"/>
    <w:rsid w:val="5DC95253"/>
    <w:rsid w:val="5EA37220"/>
    <w:rsid w:val="5EC14591"/>
    <w:rsid w:val="60F5698D"/>
    <w:rsid w:val="62005603"/>
    <w:rsid w:val="62AF151E"/>
    <w:rsid w:val="6403641C"/>
    <w:rsid w:val="645151D2"/>
    <w:rsid w:val="64F37166"/>
    <w:rsid w:val="64FA743A"/>
    <w:rsid w:val="681D427D"/>
    <w:rsid w:val="683F4181"/>
    <w:rsid w:val="687945CD"/>
    <w:rsid w:val="68C8690F"/>
    <w:rsid w:val="69741381"/>
    <w:rsid w:val="69B53B1E"/>
    <w:rsid w:val="6A0501CC"/>
    <w:rsid w:val="6B694BF1"/>
    <w:rsid w:val="6C74447D"/>
    <w:rsid w:val="6C8F3162"/>
    <w:rsid w:val="6CA9207A"/>
    <w:rsid w:val="6D736571"/>
    <w:rsid w:val="6F345DCE"/>
    <w:rsid w:val="6F431E05"/>
    <w:rsid w:val="700D7C5E"/>
    <w:rsid w:val="701B25E7"/>
    <w:rsid w:val="717F652C"/>
    <w:rsid w:val="719928AA"/>
    <w:rsid w:val="71B6086E"/>
    <w:rsid w:val="72435C15"/>
    <w:rsid w:val="743264C4"/>
    <w:rsid w:val="746861CC"/>
    <w:rsid w:val="74ED26D2"/>
    <w:rsid w:val="75323245"/>
    <w:rsid w:val="771414D3"/>
    <w:rsid w:val="781A7725"/>
    <w:rsid w:val="786F6F38"/>
    <w:rsid w:val="78A92D98"/>
    <w:rsid w:val="78B7355B"/>
    <w:rsid w:val="792306E6"/>
    <w:rsid w:val="7A3402BB"/>
    <w:rsid w:val="7A651788"/>
    <w:rsid w:val="7A656C8C"/>
    <w:rsid w:val="7A797E06"/>
    <w:rsid w:val="7A7B01E1"/>
    <w:rsid w:val="7B872BA5"/>
    <w:rsid w:val="7BD763A8"/>
    <w:rsid w:val="7C180ADA"/>
    <w:rsid w:val="7CC96737"/>
    <w:rsid w:val="7D42006D"/>
    <w:rsid w:val="7F4D24E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99"/>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spacing w:before="100" w:beforeAutospacing="1" w:after="100" w:afterAutospacing="1"/>
      <w:jc w:val="left"/>
    </w:pPr>
    <w:rPr>
      <w:rFonts w:ascii="Calibri" w:hAnsi="Calibri" w:eastAsia="宋体" w:cs="Times New Roman"/>
      <w:kern w:val="0"/>
      <w:sz w:val="24"/>
    </w:rPr>
  </w:style>
  <w:style w:type="character" w:customStyle="1" w:styleId="8">
    <w:name w:val="Header Char"/>
    <w:basedOn w:val="6"/>
    <w:link w:val="4"/>
    <w:qFormat/>
    <w:locked/>
    <w:uiPriority w:val="99"/>
    <w:rPr>
      <w:rFonts w:cs="Times New Roman"/>
      <w:sz w:val="18"/>
      <w:szCs w:val="18"/>
    </w:rPr>
  </w:style>
  <w:style w:type="character" w:customStyle="1" w:styleId="9">
    <w:name w:val="Footer Char"/>
    <w:basedOn w:val="6"/>
    <w:link w:val="3"/>
    <w:qFormat/>
    <w:locked/>
    <w:uiPriority w:val="99"/>
    <w:rPr>
      <w:rFonts w:cs="Times New Roman"/>
      <w:sz w:val="18"/>
      <w:szCs w:val="18"/>
    </w:rPr>
  </w:style>
  <w:style w:type="character" w:customStyle="1" w:styleId="10">
    <w:name w:val="Balloon Text Char"/>
    <w:basedOn w:val="6"/>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2</Pages>
  <Words>202</Words>
  <Characters>1156</Characters>
  <Lines>0</Lines>
  <Paragraphs>0</Paragraphs>
  <TotalTime>0</TotalTime>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2019-09-18T07:41:00Z</dcterms:created>
  <dc:creator>周亮辉 10.104.93.85</dc:creator>
  <cp:lastModifiedBy>Administrator</cp:lastModifiedBy>
  <cp:lastPrinted>2019-09-18T08:08:00Z</cp:lastPrinted>
  <dcterms:modified xsi:type="dcterms:W3CDTF">2021-06-07T14:17:27Z</dcterms:modified>
  <dc:title>附件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