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40"/>
          <w:szCs w:val="20"/>
          <w:lang w:val="en-US" w:eastAsia="zh-CN"/>
        </w:rPr>
      </w:pPr>
      <w:r>
        <w:rPr>
          <w:rFonts w:hint="eastAsia"/>
          <w:sz w:val="40"/>
          <w:szCs w:val="20"/>
          <w:lang w:val="en-US" w:eastAsia="zh-CN"/>
        </w:rPr>
        <w:t>江口镇中心学校部门整体支出绩效评价报告</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为贯彻落实十九届五中全会、中央经济工作会议精神，根据《中华人民共和国预算法》、《中共中央 国务院关于全面实施预算绩效管理的意见》（中发[2018]34号）和《中共湖南省委办公厅 湖南省人民政府办公厅关于全面实施预算绩效管理的实施意见》（湘办发[2019]10号）等相关规定，结合实际，我单位组织成立了绩效评价工作小组，评价小组采取座谈等方式听取情况，检查基本支出、有关账目，收集整理支出相关资料进行分析、总结，现将我单位整体支出绩效自评结果报告如下：</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一、部门概况</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（一）部门职能职责：</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根据《中共洞口县委、洞口县人民政府关于印发&lt;洞口县人民政府机构改革方案的实施意见&gt;的通知》（洞发【2010】44号精神，学校的主要工作职责是：</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1、贯彻落实上级关于教育工作的方针、政策和法律、法规，建议并协助制定地方性教育政策并监督执行。</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2、管理本部门教育经费。</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3、统筹规划并指导中小学校师生的思想政治教育、法制教育、体育卫生与艺术教育、国防教育、环保教育、人口教育及学生军训工作。</w:t>
      </w:r>
    </w:p>
    <w:p>
      <w:pPr>
        <w:spacing w:line="560" w:lineRule="exact"/>
        <w:ind w:firstLine="602" w:firstLineChars="200"/>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（二）机构设置：</w:t>
      </w:r>
      <w:r>
        <w:rPr>
          <w:rFonts w:hint="eastAsia" w:ascii="仿宋" w:hAnsi="仿宋" w:eastAsia="仿宋" w:cs="仿宋"/>
          <w:sz w:val="30"/>
          <w:szCs w:val="30"/>
          <w:lang w:val="en-US" w:eastAsia="zh-CN"/>
        </w:rPr>
        <w:t>根据职能职责，洞口县江口镇中心学校设置以下机构：办公室、普教室、财务室、政工室。中心校下设1所中学，1所中心小学，3所教学点，1所中心幼儿园。</w:t>
      </w:r>
    </w:p>
    <w:p>
      <w:pPr>
        <w:pStyle w:val="3"/>
        <w:bidi w:val="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（三）单位基本情况：</w:t>
      </w:r>
      <w:r>
        <w:rPr>
          <w:rFonts w:hint="eastAsia" w:ascii="仿宋" w:hAnsi="仿宋" w:eastAsia="仿宋" w:cs="仿宋"/>
          <w:sz w:val="30"/>
          <w:szCs w:val="30"/>
          <w:lang w:val="en-US" w:eastAsia="zh-CN"/>
        </w:rPr>
        <w:t>洞口县江口镇中心学校基本情况：学校编制人数84人，实有在职人数87人，退休78人。</w:t>
      </w:r>
    </w:p>
    <w:p>
      <w:pPr>
        <w:spacing w:line="560" w:lineRule="exact"/>
        <w:ind w:firstLine="602" w:firstLineChars="200"/>
        <w:rPr>
          <w:rFonts w:hint="eastAsia" w:ascii="仿宋" w:hAnsi="仿宋" w:eastAsia="仿宋" w:cs="仿宋"/>
          <w:b/>
          <w:bCs/>
          <w:sz w:val="24"/>
          <w:szCs w:val="24"/>
          <w:lang w:val="en-US" w:eastAsia="zh-CN"/>
        </w:rPr>
      </w:pPr>
      <w:r>
        <w:rPr>
          <w:rFonts w:hint="eastAsia" w:ascii="仿宋" w:hAnsi="仿宋" w:eastAsia="仿宋" w:cs="仿宋"/>
          <w:b/>
          <w:bCs/>
          <w:sz w:val="30"/>
          <w:szCs w:val="30"/>
          <w:lang w:val="en-US" w:eastAsia="zh-CN"/>
        </w:rPr>
        <w:t>二、部门整体支出管理及使用情况</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（一）部门预算管理情况</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1、预算编制方面</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按照教育教学发展计划和任务目标为中心，在降低成本、减少费用支出等方面做出详细规划，同时充分考虑国家、行政事业单位等宏观政策，建立预算管理办法，结合本校实际情况编制部门预算。</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预算编制流程分为4个步骤，包括预算布置、预算申报、预算论证及编制预算。⑴预算布置。根据财政局要求，提出下年度单位预算编制的基本原则与方法，布置下年度的预算申报工作。⑵预算申报。根据预算年度工作目标和工作计划提出真实、详细的下年度预算申请，专项经费应附支出预算明细。⑶、预算论证。学校校务费对下年度预算申请进行初审与协调，对专项经费逐项进行比对与论证，结合单位下年度收入测算数，根据项目的轻重缓急，提出支出项目预算建议数。⑷、编制预算。根据县财政下达的预算控制数和单位预算年度的收支预测，在收支平衡的基础上，编制全局下一年度预算草案，形成预算建议数，报学校校务会审阅，上报县财政局。</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2、基本支出预算管理情况</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县财政局最终批复预算数，向全校通报，下年度各项经费开支范围、项目建设支出必须以预算批复额度为基准，不得无预算、超预算支出。预算指标下达后，依据批复结果，提出执行申请。5000元（含5000元）以下用款由学校校长审批，5000元以上用款由学校校务会研究后审批。</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3、项目支出预算管理情况</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加强对财政预算安排的项目资金的管理，保证项目资金按计划、按进度实行。专项资金应实行项目管理，专款专用，不得虚列项目支出，不得截留、挤占、挪用、浪费、套取、转移专项资金。所有物资采购按照政府采购相关规定，属于政府采购范围物资一律通过政府采购平台，按照规定流程进行政府采购。工程项目通过政府采购，经过财政预算评审、招投标、签订合同、竣工验收、财政决算评审等流程严格执行，并进行公示，接受监督。</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4、三公经费预算管理情况</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对于三公经费预算严格按照相关管理规定进行，严格预算，近年来，公务接待费逐年下降，2020年已经几乎降为零。</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（二）2020年部门整体支出使用情况</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2020年预算支出681.2万元，其中：工资福利支出636.96万元（含基本工资264.98万元、津贴补贴22.62万元、住房公积金50.81万元、社会保障缴费111.99万元（其中“养老保险67.74万元、医疗保险33.87万元、工伤保险6.41万元、失业保险2.65万元、生育保险1.32万元”），商品和服务支出23.33万元（包括办公费0.5万、印刷费0.5万、差旅费0.12万、工会经费8.47万、福利费12.74万（其中“三公经费”0万元），对个人和家庭补助支出20.91万元（含离退休人员统一津补贴12.23万元、遗属补助6.21万元、伤残补助0万元、卫生费0.72万元）。</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公经费”增减变化情况：2020年三公经费预算为0万元.其中：因公出国（境）费为0万元，公务用车购置及运行费为0万元（其中：公务用车购置费0万元，运行费0万元），公务接待费为0万元。2020年我单位按照中央、省和县委县政府要求，厉行节约，继续严控“三公”经费,规范了公务接待活动,公务接待费用基本为零。</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三、部门整体支出绩效情况</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（一）部门预算情况</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1、部门预算收入</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2020年初部门预算收入为681.20万元，其中，公共预算财政经费拨款681.20万元。义务教育公用经费、纳入预算管理的非税收入和纳入专户管理的非税收入在年初部门预算时，财政部门没有要求做具体预算。</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2、部门预算支出</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2020年初部门预算支出为681.20万元，其中，工资福利支出为636.96万元，一般商品和服务支出为23.33万元，对个人和家庭的补助支出为20.91万元，项目支出0万元。</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3、三公经费预算情况</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2020年度部门预算三公经费预算总支出0万元，其中公务车运行维护费0万元，因公出国出境0万元，公务接待费0万元。</w:t>
      </w:r>
    </w:p>
    <w:p>
      <w:pPr>
        <w:spacing w:line="560" w:lineRule="exact"/>
        <w:ind w:firstLine="602" w:firstLineChars="200"/>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（二）部门预算实际执行情况</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1、部门实际收入</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2020年度收入决算数1018.12万元，其中，公共预算财政拨款收入1018.12万元，政府性基金预算财政拨款收入0万元，2020年度可用金额合计1018.12 万元。</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2、部门实际支出</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2020年度支出决算数1018.12万元。基本支出1018.12万元。其中：工资福利849.48万元，商品和服务支出等公用经费143.99万元，对个人和家庭补助支出21万元，资本性支出3.59万元。</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3、三公经费实际支出情况</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2020年度部门预算三公经费实际总支出0万元，其中公务车运行维护费0万元，因公出国出境0万元，公务接待0万元。</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4、部门年度预算执行情况对比分析</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2020年部门整体实际支出1018.12万元，2019年部门整体实际支出1674.85万元，2020年较2019年整体支出减少了656.73万元，整体实际支出减少了3.9%。其中人员经费支出减少了213万元，日常公用经费减少了131.5万元，项目支出减少了312.6万元。</w:t>
      </w:r>
    </w:p>
    <w:p>
      <w:pPr>
        <w:spacing w:line="560" w:lineRule="exact"/>
        <w:ind w:firstLine="602" w:firstLineChars="200"/>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（三）专项支出情况</w:t>
      </w:r>
    </w:p>
    <w:p>
      <w:pPr>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我单位2020年无专项支出。</w:t>
      </w:r>
    </w:p>
    <w:p>
      <w:pPr>
        <w:spacing w:line="560" w:lineRule="exact"/>
        <w:ind w:firstLine="602" w:firstLineChars="200"/>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（三）部门预算实际执行情况评价</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2019年公共预算财政拨款收入1674.85万元，义务教育公用经费、纳入预算管理的非税收入和纳入专户管理的非税收入在年初部门预算时，财政部门没有要求做具体预算。所以造成实际支出比预算支出要大。总体来看，我中心校2020年严格执行预算，严格控制支出范围，厉行节约、缩减开支，全年略有节余。</w:t>
      </w:r>
    </w:p>
    <w:p>
      <w:pPr>
        <w:spacing w:line="560" w:lineRule="exact"/>
        <w:ind w:firstLine="602" w:firstLineChars="200"/>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四、部门专项组织实施情况</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严格执行国家及相关部门有关基建项目的管理规定，加强基本建设项目的审核控制，对所有基建项目的预算、竣工决算等，均需确认工程清单，送审计部门审核，并由其出具审核意见后才可按程序报账；实施工程项目质量控制，严格执行项目招投标制、工程建设监理制和工程合同管理制，确保工程项目质量达标。</w:t>
      </w:r>
    </w:p>
    <w:p>
      <w:pPr>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单位内部采取定期和不定期检查、评价采购过程中的薄弱环节，如发现问题，应当及时整改。重点关注：是否按照预算和计划组织采购业务；对于纳入政府集中采购目录的项目，是否按照规定委托集中采购机构实行集中采购；是否存在拆分政府采购项目逃避公开招标的情形；采购进口品或变更采购方式的项目是否履行了审批手续；涉及节能、环保、安全产品的项目是否执行了相关政策；是否按时发布了采购信息；对采购限额标准以上公开招标数据标准以下的政府采购项目，是否按照法定要求选择采购方式；是否按照规定履行验收程序；与采购业务相关的其他情形。</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五、部门整体支出绩效目标</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（一）部门绩效年度目标</w:t>
      </w:r>
    </w:p>
    <w:p>
      <w:pPr>
        <w:spacing w:line="56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1、进一步做好教育扶贫工作。落实好助学政策，确保“零辍学、全覆盖”落到实处。</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2、进一步改善学校办学条件。进一步规范项目管理，提高财政资金使用效率。</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3、狠抓师德师风和党风廉政建设。落实党风廉政建设责任制，加大违规征订教辅材料问题整治，开展廉洁从教监督检查，严肃处理违纪违规行为，努力营造良好的教科事业发展环境。</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4、做好迎接各级教育工作“两项督导评估考核”和国家县域义务教育均衡发展督导评估工作。</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5、筑牢校园安全防线。积极开展以学校师生安全、营养餐食品安全整治为主的校园安全大检查活动，合力构建安全文明校园。</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6、全面提高教育教学质量。</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（二）绩效目标完成情况</w:t>
      </w:r>
    </w:p>
    <w:p>
      <w:pPr>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根据《行政事业单位内部控制规范(试行)》的要求，我中心校开展内部控制工作，以中心校内预算为主线，以资金管理为中心，针对具体的预算收支等经济业务，梳理工作流程，明确业务环节，系统分析经济活动，确定风险点，选择风险应对策略，在此基础上依据国家有关规定建立健中心校内各项管理制度并督促相关工作人员认真执行，全面提升内部综合管理水平</w:t>
      </w:r>
      <w:r>
        <w:rPr>
          <w:rFonts w:hint="eastAsia" w:ascii="仿宋" w:hAnsi="仿宋" w:eastAsia="仿宋" w:cs="仿宋"/>
          <w:sz w:val="30"/>
          <w:szCs w:val="30"/>
          <w:lang w:eastAsia="zh-CN"/>
        </w:rPr>
        <w:t>；</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充分利用已经开展的科学化、精细化梳理工作和廉政风险防范工作等已有成果，追踪资金的具体流向，建立健全</w:t>
      </w:r>
      <w:r>
        <w:rPr>
          <w:rFonts w:hint="eastAsia" w:ascii="仿宋" w:hAnsi="仿宋" w:eastAsia="仿宋" w:cs="仿宋"/>
          <w:sz w:val="30"/>
          <w:szCs w:val="30"/>
          <w:lang w:val="en-US" w:eastAsia="zh-CN"/>
        </w:rPr>
        <w:t>了</w:t>
      </w:r>
      <w:r>
        <w:rPr>
          <w:rFonts w:hint="eastAsia" w:ascii="仿宋" w:hAnsi="仿宋" w:eastAsia="仿宋" w:cs="仿宋"/>
          <w:sz w:val="30"/>
          <w:szCs w:val="30"/>
        </w:rPr>
        <w:t>各项规章制度</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3、扎实完成教育精准扶贫工作，</w:t>
      </w:r>
      <w:r>
        <w:rPr>
          <w:rFonts w:hint="eastAsia" w:ascii="仿宋" w:hAnsi="仿宋" w:eastAsia="仿宋" w:cs="仿宋"/>
          <w:sz w:val="30"/>
          <w:szCs w:val="30"/>
          <w:highlight w:val="none"/>
        </w:rPr>
        <w:t>每学期初，对所有学生的信息进行采集上报，与县扶贫办信息比对，确定建档立卡学生等四类贫困学生名单，在上级部门规定的时间内发放了贫困补助和免教辅款</w:t>
      </w:r>
      <w:r>
        <w:rPr>
          <w:rFonts w:hint="eastAsia" w:ascii="仿宋" w:hAnsi="仿宋" w:eastAsia="仿宋" w:cs="仿宋"/>
          <w:sz w:val="30"/>
          <w:szCs w:val="30"/>
          <w:highlight w:val="none"/>
          <w:lang w:eastAsia="zh-CN"/>
        </w:rPr>
        <w:t>，</w:t>
      </w:r>
      <w:r>
        <w:rPr>
          <w:rFonts w:hint="eastAsia" w:ascii="仿宋" w:hAnsi="仿宋" w:eastAsia="仿宋" w:cs="仿宋"/>
          <w:sz w:val="30"/>
          <w:szCs w:val="30"/>
          <w:lang w:val="en-US" w:eastAsia="zh-CN"/>
        </w:rPr>
        <w:t>确保每一位适龄儿童不因贫困而失学。</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4、开展平安校园创建活动，实现了学校安全零事故目标。</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六、存在的主要问题</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1.义务教育阶段学校的主要工作是教书育人，如何科学制定学校的绩效评价指标还在不断地探索。目标设定后如何科学设定考核评价标准，特别是对于不能量化的目标如何评价。</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2.部门整体支出相比专项支出而言，社会效益较好，经济效益不明显。业务工作分项需更加清晰，不能很好的对比支出与成果，投入与产出效果，进而很难有针对性的发现问题，分析问题，提出解决方案。</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3.财务管理方面，会计核算还不够细致，对于有些能够细分的工作，未能详细分类核算，绩效评价基础数据不够精准。</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七、改进措施和有关建议</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1、学习如何科学合理制定绩效目标及考核体系，充分发挥绩效工作效用。对于能细分、归总的业务工作，效仿专项支出进行管理，以便更好的进行绩效评价，发现不足，提出改进。</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2、加强财务管理，严格财务审核。加强单位财务管理，健全单位财务管理制度体系</w:t>
      </w:r>
      <w:bookmarkStart w:id="0" w:name="_GoBack"/>
      <w:bookmarkEnd w:id="0"/>
      <w:r>
        <w:rPr>
          <w:rFonts w:hint="eastAsia" w:ascii="仿宋" w:hAnsi="仿宋" w:eastAsia="仿宋" w:cs="仿宋"/>
          <w:sz w:val="30"/>
          <w:szCs w:val="30"/>
          <w:lang w:val="en-US" w:eastAsia="zh-CN"/>
        </w:rPr>
        <w:t>，规范单位财务行为。在费用报账支付时，按照预算规定的费用项目和用途进行资金使用审核、列报支付、财务核算，杜绝超支现象的发生。</w:t>
      </w:r>
    </w:p>
    <w:p>
      <w:pPr>
        <w:spacing w:line="56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3、细化预算编制工作，认真做好预算的编制。进一步加强学校的预算管理意识，严格按照预算编制的相关制度和要求进行预算编制。</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4、对相关人员加强培训，特别是针对《预算法》、《行政事业单位会计制度》等学习培训，规范部门预算收支核算，切实提高部门预算收支管理水平。</w:t>
      </w:r>
    </w:p>
    <w:p>
      <w:pPr>
        <w:spacing w:line="560" w:lineRule="exact"/>
        <w:ind w:firstLine="600" w:firstLineChars="200"/>
        <w:rPr>
          <w:rFonts w:hint="eastAsia" w:ascii="仿宋" w:hAnsi="仿宋" w:eastAsia="仿宋" w:cs="仿宋"/>
          <w:sz w:val="30"/>
          <w:szCs w:val="30"/>
          <w:lang w:val="en-US" w:eastAsia="zh-CN"/>
        </w:rPr>
      </w:pP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sectPr>
      <w:footerReference r:id="rId3" w:type="default"/>
      <w:pgSz w:w="11906" w:h="16838"/>
      <w:pgMar w:top="1157" w:right="1800" w:bottom="110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41AAC"/>
    <w:rsid w:val="0C3E0BFD"/>
    <w:rsid w:val="27106432"/>
    <w:rsid w:val="2EAA4031"/>
    <w:rsid w:val="30D81D78"/>
    <w:rsid w:val="36541AAC"/>
    <w:rsid w:val="40AF4CF7"/>
    <w:rsid w:val="53221A42"/>
    <w:rsid w:val="547F11C3"/>
    <w:rsid w:val="7FF0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2021-06-03T07:32:00Z</dcterms:created>
  <dc:creator>王淑英</dc:creator>
  <cp:lastModifiedBy>Administrator</cp:lastModifiedBy>
  <dcterms:modified xsi:type="dcterms:W3CDTF">2021-06-07T02:57:41Z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D2F81ED461D04971ABD35F633E16FFD7</vt:lpwstr>
  </property>
</Properties>
</file>