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FF3E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醪田镇2024年述法报告</w:t>
      </w:r>
    </w:p>
    <w:p w14:paraId="188F9A70"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镇党委书记  谭天然</w:t>
      </w:r>
    </w:p>
    <w:p w14:paraId="7539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31E1F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年来，在县委县政府的正确领导下，我以习近平法治思想为指导，深入贯彻落实党中央关于全面依法治国的部署要求，进一步完善履行推进法治建设第一责任人职责的约束机制，营造团结协作、风清气正的政治生态，攻坚克难，敢于作为，圆满完成各项工作任务。现将一年来推进法治建设第一责任人职责报告如下：</w:t>
      </w:r>
    </w:p>
    <w:p w14:paraId="33E1D4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履职情况</w:t>
      </w:r>
    </w:p>
    <w:p w14:paraId="79FAEA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坚持学习贯彻习近平法治思想</w:t>
      </w:r>
    </w:p>
    <w:p w14:paraId="6F54C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坚持个人自学。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认真学习习近平法治思想纲要、党的二十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届三中全会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《中共中央关于进一步全面深化改革、推进中国式现代化的决定》法治建设的部署要求，带着问题学习、原原本本学、逐条逐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看，不断提升法治素养。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组织集体研学。将《论坚持全面依法治国》《习近平法治思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想学习纲要》纳入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镇党委“第一议题”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同时多次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召开专题会议开展专题学法，及时研究解决法治政府建设工作中的困难和问题。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2024年召开党委会议30余次，进行了法治培训2次，党纪学习6次，廉政教育7次。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注重示范引领。落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实“八五”普法规划，深化法律“十进”宣传，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大会小会宣传法治思想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2024年组织全镇公职人员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参加学法普法考试通过率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，同时我镇有9名干部取得行政执法证，执法队伍建设进一步规范化。</w:t>
      </w:r>
    </w:p>
    <w:p w14:paraId="73077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（二）加强法治宣传教育，提高全民法治意识</w:t>
      </w:r>
    </w:p>
    <w:p w14:paraId="56C2D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深入开展法治宣传教育活动，利用宣传栏、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村村响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、微信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群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等多种渠道，广泛宣传宪法、法律、法规和政策。举办法治讲座、培训班和法律咨询活动，提高群众的法律素养和维权意识。同时，加强青少年法治教育，将法治教育纳入学校课程体系，培养青少年的法治观念。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年以来安排普法宣传和专题讲座10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次，开展了《中华人民共和国民法典》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、《未成年人保护法》、反电诈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宣传进集市、进农村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、进校园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行动，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召开院落会80余起，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发放宣传资料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000余份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，悬挂横幅10余条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 w14:paraId="49DA7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（三）完善法律法规体系，加强行政执法规范化</w:t>
      </w:r>
    </w:p>
    <w:p w14:paraId="4ACC2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发挥党委在推进法治建设中的领导作用。定期听取法治建设工作汇报，及时研究解决有关重大问题，将法治建设纳入年度工作计划，深入推进法治阵地建设、法治宣传教育。严格执行民主集中制原则，实行“三重一大”民主决策制度，坚决执行集体议事班子成员全员发言制和“一把手”末位表态制。组织各类专题会议，虚心吸取各方面意见建议，对于专业性和技术性较强的重大决策事项，均向专家咨询论证，提高决策的科学性和可操作性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抓住镇村干部这个“关键少数”，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积极推进依法行政，完善镇级法律法规体系，确保各项政策措施符合法律法规要求。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2024年，我镇镇村干部117人，开展了法治、信访等培训3期，大大提升了镇村干部业务水平。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以高度的责任感与使命感，全力强化执法队伍建设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。全面厘清乡镇执法范围，明确具体执法程序和工作流程，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为执法工作提供坚实的制度遵循。在实际执法工作中，执法人员严格履行每一道执法程序，从线索收集、现场勘查，到调查取证、作出处罚决定，每一个环节都严格把关，确保执法行为规范有序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2024年我镇执法大队综合执法48次，涉及违法占地、非法捕鱼、砍伐林木等多个方面，在每一次执法行动中，执法人员严格按照法律规定和既定流程，制定规范、详尽的执法文书，并及时准确地下发给相关当事人，确保执法信息的清晰传达与有效执行。执法结束后，将执法过程中的各类资料进行细致整理、规范归档，为后续的执法监督、案例分析以及经验总结提供了详实的资料支撑。与此同时，为不断适应新形势下执法工作的新要求，镇政府积极搭建学习平台，大力支持执法人员参加各类业务培训。2024年共有20人次参加县乡两级精心组织的执法业务培训，其中9人成功考取执法证，为依法行政提供了坚强保证。</w:t>
      </w:r>
    </w:p>
    <w:p w14:paraId="3D29D0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（四）健全矛盾化解机制，强化乡村法治建设</w:t>
      </w:r>
    </w:p>
    <w:p w14:paraId="7FDEC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强化矛盾纠纷排查。加大对邻里纠纷、家庭矛盾、土地纠纷等矛盾纠纷的排查化解工作力度，持续加大对重点易产生矛盾纠纷人员排查力度，做到矛盾纠纷“底数清、情况明”，对排查出的矛盾纠纷、不稳定因素，分类建立台账化解销号，及时预警可能引发案事件的苗头风险，防止“民转刑”“刑转命”案件发生。例如，凫杨村黄某和廖某因堡坎和排水问题发生纠纷，多年不断上访，镇村干部和驻村工作队数十次上门均未化解矛盾。经过镇村两级多次努力、组长和党员多方参与，终于于去年化解双方长达10余年的矛盾，双方握手言和，廖某主动退还了黄某400元钱，并带礼物上门看望黄某父母，成为了当地一桩美谈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同联动司法部门建立联席会议机制，针对影响重大、疑难复杂的问题，积极邀请派出所、司法所等相关部门进行商议和沟通。充分发挥镇村组干部、人民调解员、法律顾问、法律明白人作用，采取人民调解、行政调解、司法调解、法律援助等多项措施，抓早抓小、应调尽调，切实将矛盾纠纷化解在“田间地头、群众心头、事端源头”。我镇建立了一支拥有38人的矛盾调解员队伍。2024年我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坚持“一周一案”，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会商案件8个，镇村两级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调处各类矛盾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160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余件，成功率100%，履行率100%，满意率100%。努力把各类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矛盾纠纷解决在萌芽状态、解决在诉讼外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为群众提供全覆盖、全领域、全过程的纠纷化解服务。</w:t>
      </w:r>
    </w:p>
    <w:p w14:paraId="5F7C6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二、存在的问题</w:t>
      </w:r>
    </w:p>
    <w:p w14:paraId="4DF0B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一是习近平法治思想学习内容不够细化，法治政府建设宣传发动还需增强。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例如，部分基层干部对法律的理解和认知不够深入，导致在处理乡村事务和矛盾纠纷时，容易依赖情感判断而非法律原则。此外，由于缺乏系统的法律培训，一些基层干部在法治实践中的能力较弱，难以有效运用法律手段解决乡村治理中的问题。</w:t>
      </w:r>
    </w:p>
    <w:p w14:paraId="7F869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在当前县域治理体系中，县直部门与乡镇之间的职责划分存在不够清晰明确的状况。例如，在生态环境保护方面，乡镇与环保部门在污染监管职责上划分不够明确；在面对突发公共事件时，双方在应急处理、资源调配等方面的职责界定也不够清晰，影响了应对效率。这种职责不分明的问题，不仅降低了行政效率，还可能引发工作落实不到位的情况，进而影响到群众对政府工作的满意度。</w:t>
      </w:r>
    </w:p>
    <w:p w14:paraId="43702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是普法宣传力量不足，精准度不够，村级法治文化阵地内容固定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缺乏更新，阵地建设需要进一步强化。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例如，</w:t>
      </w:r>
      <w:r>
        <w:rPr>
          <w:rFonts w:hint="eastAsia" w:ascii="仿宋" w:hAnsi="仿宋" w:eastAsia="仿宋" w:cs="仿宋"/>
          <w:sz w:val="32"/>
          <w:szCs w:val="32"/>
        </w:rPr>
        <w:t>专业的普法人员数量有限，难以深入覆盖到每一个村落、每一户家庭。另一方面，普法宣传的精准度也有待提高，未能充分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考虑</w:t>
      </w:r>
      <w:r>
        <w:rPr>
          <w:rFonts w:hint="eastAsia" w:ascii="仿宋" w:hAnsi="仿宋" w:eastAsia="仿宋" w:cs="仿宋"/>
          <w:sz w:val="32"/>
          <w:szCs w:val="32"/>
        </w:rPr>
        <w:t>不同年龄段、不同生产生活场景下农村群体的实际法律需求，以及他们的文化水平和接受能力，导致普法内容和方式缺乏针对性。对一些晦涩难懂、脱离实际的法律条文兴致缺缺，难以将其运用到日常生产生活之中。</w:t>
      </w:r>
    </w:p>
    <w:p w14:paraId="0EF8B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是乡镇执法队伍的建设工作仍存在提升空间，亟待进一步加强与完善。在当前的执法队伍中，部分执法人员暴露出对法律专业知识掌握不够全面系统的问题。他们对于一些重要法律法规的具体条款、适用范围以及法律原则等，未能做到深入透彻的理解。这不仅导致在实际执法过程中，执法人员难以准确运用法律武器解决复杂多变的问题，还可能引发执法依据不充分、执法程序不规范等一系列潜在风险。</w:t>
      </w:r>
    </w:p>
    <w:p w14:paraId="2B06C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下一步打算</w:t>
      </w:r>
    </w:p>
    <w:p w14:paraId="396D6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坚持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学法用法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，建设法治政府。</w:t>
      </w:r>
      <w:r>
        <w:rPr>
          <w:rFonts w:hint="eastAsia" w:ascii="仿宋" w:hAnsi="仿宋" w:eastAsia="仿宋" w:cs="仿宋"/>
          <w:sz w:val="32"/>
          <w:szCs w:val="32"/>
        </w:rPr>
        <w:t>深学笃用习近平法治思想，自觉运用法治思维和法治方式处理行政事务，确保政府工作在法治轨道上运行。强化对重大决策、重要部署的执行力度，确保政令畅通、令行禁止。强化行政执法监督，促进严格、公正、文明执法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依照乡镇履职事项清单，以全面且深入的态势大力推进政务公开以及信息公开工作。秉持依法依规的原则，将权力清单、责任清单毫无遗漏、完整清晰地向社会公开，确保权力在透明的环境下，以规范有序的姿态运行，真正做到让权力暴露在阳光之下，接受公众的监督。</w:t>
      </w:r>
    </w:p>
    <w:p w14:paraId="753B5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加强法治宣讲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创新宣传方式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由依法治镇办牵头成立法律宣讲志愿服务队，发挥农村“法律明白人”和“法治带头人”作用，力争打造一支业务素质高的普法队伍。同时加强新媒体在普法宣传中的运用，充分利用新媒体平台，增强普法工作的互动性。落实以案释法制度，充分发挥普法志愿团、法律顾问作用，结合各个时间节点以身边的典型案例来增强普法教育的渗透力。</w:t>
      </w:r>
    </w:p>
    <w:p w14:paraId="145A5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持续法治学习，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化队伍建设。</w:t>
      </w:r>
      <w:r>
        <w:rPr>
          <w:rFonts w:hint="eastAsia" w:ascii="仿宋" w:hAnsi="仿宋" w:eastAsia="仿宋" w:cs="仿宋"/>
          <w:sz w:val="32"/>
          <w:szCs w:val="32"/>
        </w:rPr>
        <w:t>积极组织党员干部学习《宪法》、《民法典》、《行政处罚法》等法律法规，同时邀请法院、检察院等部门同志解读相关法律法规，进一步增强领导干部尊法、学法、守法、用法的自觉性，提高领导干部依法决策、依法行政的意识和能力，不断提高政府公信力和执行力。</w:t>
      </w:r>
    </w:p>
    <w:p w14:paraId="4EE8D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B1CCD"/>
    <w:multiLevelType w:val="singleLevel"/>
    <w:tmpl w:val="D87B1C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127A26D"/>
    <w:multiLevelType w:val="singleLevel"/>
    <w:tmpl w:val="E127A2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16F0A"/>
    <w:rsid w:val="045D72C7"/>
    <w:rsid w:val="0C360518"/>
    <w:rsid w:val="0F7E638B"/>
    <w:rsid w:val="109208EC"/>
    <w:rsid w:val="109220A6"/>
    <w:rsid w:val="17163A31"/>
    <w:rsid w:val="182E6B59"/>
    <w:rsid w:val="3AA43493"/>
    <w:rsid w:val="3ADB34E1"/>
    <w:rsid w:val="47806774"/>
    <w:rsid w:val="49EB7EB4"/>
    <w:rsid w:val="4C3A0458"/>
    <w:rsid w:val="50B12FCB"/>
    <w:rsid w:val="56122CD4"/>
    <w:rsid w:val="56DC0F52"/>
    <w:rsid w:val="582F478F"/>
    <w:rsid w:val="59345076"/>
    <w:rsid w:val="5EF16F0A"/>
    <w:rsid w:val="70C17662"/>
    <w:rsid w:val="754937FF"/>
    <w:rsid w:val="7BD0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3254</Words>
  <Characters>3307</Characters>
  <Lines>0</Lines>
  <Paragraphs>0</Paragraphs>
  <TotalTime>46</TotalTime>
  <ScaleCrop>false</ScaleCrop>
  <LinksUpToDate>false</LinksUpToDate>
  <CharactersWithSpaces>3309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2024-12-02T04:33:00Z</dcterms:created>
  <dc:creator>盼盼</dc:creator>
  <cp:lastModifiedBy>阿庚</cp:lastModifiedBy>
  <cp:lastPrinted>2025-03-06T02:13:00Z</cp:lastPrinted>
  <dcterms:modified xsi:type="dcterms:W3CDTF">2025-04-07T06:30:05Z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358A17CAF9DC4418BB503397E5810405_13</vt:lpwstr>
  </property>
  <property fmtid="{D5CDD505-2E9C-101B-9397-08002B2CF9AE}" pid="4" name="KSOTemplateDocerSaveRecord">
    <vt:lpwstr>eyJoZGlkIjoiMGNjNTUyNWY4MWJhY2VlNjQ0NDBlZDRjMTBhYmZkZjAiLCJ1c2VySWQiOiI1NDY2NDYzMzMifQ==</vt:lpwstr>
  </property>
</Properties>
</file>