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A609C">
      <w:pPr>
        <w:ind w:firstLine="0" w:firstLineChars="0"/>
        <w:contextualSpacing/>
        <w:jc w:val="center"/>
        <w:rPr>
          <w:rFonts w:hint="default" w:ascii="Times New Roman" w:hAnsi="Times New Roman" w:cs="Times New Roman" w:eastAsiaTheme="minorEastAsia"/>
          <w:b/>
          <w:color w:val="000000" w:themeColor="text1"/>
          <w:sz w:val="52"/>
          <w:szCs w:val="52"/>
          <w:lang w:val="en-US" w:eastAsia="zh-CN"/>
          <w14:textFill>
            <w14:solidFill>
              <w14:schemeClr w14:val="tx1"/>
            </w14:solidFill>
          </w14:textFill>
        </w:rPr>
      </w:pPr>
    </w:p>
    <w:p w14:paraId="11BAFF28">
      <w:pPr>
        <w:ind w:firstLine="0" w:firstLineChars="0"/>
        <w:contextualSpacing/>
        <w:jc w:val="center"/>
        <w:rPr>
          <w:rFonts w:hint="default" w:ascii="楷体" w:hAnsi="楷体" w:eastAsia="楷体" w:cs="楷体"/>
          <w:b w:val="0"/>
          <w:bCs/>
          <w:color w:val="000000" w:themeColor="text1"/>
          <w:sz w:val="56"/>
          <w:szCs w:val="56"/>
          <w:lang w:val="en-US" w:eastAsia="zh-CN"/>
          <w14:textFill>
            <w14:solidFill>
              <w14:schemeClr w14:val="tx1"/>
            </w14:solidFill>
          </w14:textFill>
        </w:rPr>
      </w:pPr>
      <w:r>
        <w:rPr>
          <w:rFonts w:hint="eastAsia" w:ascii="楷体" w:hAnsi="楷体" w:eastAsia="楷体" w:cs="楷体"/>
          <w:b w:val="0"/>
          <w:bCs/>
          <w:color w:val="000000" w:themeColor="text1"/>
          <w:sz w:val="56"/>
          <w:szCs w:val="56"/>
          <w:lang w:val="en-US" w:eastAsia="zh-CN"/>
          <w14:textFill>
            <w14:solidFill>
              <w14:schemeClr w14:val="tx1"/>
            </w14:solidFill>
          </w14:textFill>
        </w:rPr>
        <w:t xml:space="preserve"> </w:t>
      </w:r>
      <w:r>
        <w:rPr>
          <w:rFonts w:hint="eastAsia" w:ascii="楷体" w:hAnsi="楷体" w:eastAsia="楷体" w:cs="楷体"/>
          <w:b/>
          <w:bCs w:val="0"/>
          <w:color w:val="000000" w:themeColor="text1"/>
          <w:sz w:val="56"/>
          <w:szCs w:val="56"/>
          <w:lang w:val="en-US" w:eastAsia="zh-CN"/>
          <w14:textFill>
            <w14:solidFill>
              <w14:schemeClr w14:val="tx1"/>
            </w14:solidFill>
          </w14:textFill>
        </w:rPr>
        <w:t xml:space="preserve"> 洞口县秸秆露天禁烧区和限烧区</w:t>
      </w:r>
    </w:p>
    <w:p w14:paraId="17D943D1">
      <w:pPr>
        <w:pStyle w:val="19"/>
        <w:jc w:val="both"/>
        <w:rPr>
          <w:rFonts w:hint="eastAsia" w:ascii="楷体" w:hAnsi="楷体" w:eastAsia="楷体" w:cs="楷体"/>
          <w:b/>
          <w:color w:val="000000" w:themeColor="text1"/>
          <w:sz w:val="96"/>
          <w:szCs w:val="96"/>
          <w14:textFill>
            <w14:solidFill>
              <w14:schemeClr w14:val="tx1"/>
            </w14:solidFill>
          </w14:textFill>
        </w:rPr>
      </w:pPr>
    </w:p>
    <w:p w14:paraId="6D5B7601">
      <w:pPr>
        <w:pStyle w:val="19"/>
        <w:jc w:val="both"/>
        <w:rPr>
          <w:rFonts w:hint="eastAsia" w:ascii="楷体" w:hAnsi="楷体" w:eastAsia="楷体" w:cs="楷体"/>
          <w:b/>
          <w:color w:val="000000" w:themeColor="text1"/>
          <w:sz w:val="96"/>
          <w:szCs w:val="96"/>
          <w14:textFill>
            <w14:solidFill>
              <w14:schemeClr w14:val="tx1"/>
            </w14:solidFill>
          </w14:textFill>
        </w:rPr>
      </w:pPr>
    </w:p>
    <w:p w14:paraId="1E0EE9CB">
      <w:pPr>
        <w:pStyle w:val="19"/>
        <w:jc w:val="center"/>
        <w:rPr>
          <w:rFonts w:hint="eastAsia" w:ascii="楷体" w:hAnsi="楷体" w:eastAsia="楷体" w:cs="楷体"/>
          <w:b/>
          <w:bCs w:val="0"/>
          <w:color w:val="000000" w:themeColor="text1"/>
          <w:sz w:val="96"/>
          <w:szCs w:val="96"/>
          <w14:textFill>
            <w14:solidFill>
              <w14:schemeClr w14:val="tx1"/>
            </w14:solidFill>
          </w14:textFill>
        </w:rPr>
      </w:pPr>
      <w:r>
        <w:rPr>
          <w:rFonts w:hint="eastAsia" w:ascii="楷体" w:hAnsi="楷体" w:eastAsia="楷体" w:cs="楷体"/>
          <w:b/>
          <w:bCs w:val="0"/>
          <w:color w:val="000000" w:themeColor="text1"/>
          <w:sz w:val="96"/>
          <w:szCs w:val="96"/>
          <w14:textFill>
            <w14:solidFill>
              <w14:schemeClr w14:val="tx1"/>
            </w14:solidFill>
          </w14:textFill>
        </w:rPr>
        <w:t>划</w:t>
      </w:r>
    </w:p>
    <w:p w14:paraId="6704E614">
      <w:pPr>
        <w:pStyle w:val="19"/>
        <w:jc w:val="center"/>
        <w:rPr>
          <w:rFonts w:hint="eastAsia" w:ascii="楷体" w:hAnsi="楷体" w:eastAsia="楷体" w:cs="楷体"/>
          <w:b/>
          <w:bCs w:val="0"/>
          <w:color w:val="000000" w:themeColor="text1"/>
          <w:sz w:val="96"/>
          <w:szCs w:val="96"/>
          <w14:textFill>
            <w14:solidFill>
              <w14:schemeClr w14:val="tx1"/>
            </w14:solidFill>
          </w14:textFill>
        </w:rPr>
      </w:pPr>
      <w:r>
        <w:rPr>
          <w:rFonts w:hint="eastAsia" w:ascii="楷体" w:hAnsi="楷体" w:eastAsia="楷体" w:cs="楷体"/>
          <w:b/>
          <w:bCs w:val="0"/>
          <w:color w:val="000000" w:themeColor="text1"/>
          <w:sz w:val="96"/>
          <w:szCs w:val="96"/>
          <w14:textFill>
            <w14:solidFill>
              <w14:schemeClr w14:val="tx1"/>
            </w14:solidFill>
          </w14:textFill>
        </w:rPr>
        <w:t>定</w:t>
      </w:r>
    </w:p>
    <w:p w14:paraId="7E135377">
      <w:pPr>
        <w:pStyle w:val="19"/>
        <w:jc w:val="center"/>
        <w:rPr>
          <w:rFonts w:hint="eastAsia" w:ascii="楷体" w:hAnsi="楷体" w:eastAsia="楷体" w:cs="楷体"/>
          <w:b/>
          <w:bCs w:val="0"/>
          <w:color w:val="000000" w:themeColor="text1"/>
          <w:sz w:val="96"/>
          <w:szCs w:val="96"/>
          <w14:textFill>
            <w14:solidFill>
              <w14:schemeClr w14:val="tx1"/>
            </w14:solidFill>
          </w14:textFill>
        </w:rPr>
      </w:pPr>
      <w:r>
        <w:rPr>
          <w:rFonts w:hint="eastAsia" w:ascii="楷体" w:hAnsi="楷体" w:eastAsia="楷体" w:cs="楷体"/>
          <w:b/>
          <w:bCs w:val="0"/>
          <w:color w:val="000000" w:themeColor="text1"/>
          <w:sz w:val="96"/>
          <w:szCs w:val="96"/>
          <w14:textFill>
            <w14:solidFill>
              <w14:schemeClr w14:val="tx1"/>
            </w14:solidFill>
          </w14:textFill>
        </w:rPr>
        <w:t>方</w:t>
      </w:r>
    </w:p>
    <w:p w14:paraId="1CB375EC">
      <w:pPr>
        <w:pStyle w:val="19"/>
        <w:jc w:val="center"/>
        <w:rPr>
          <w:rFonts w:hint="eastAsia" w:ascii="楷体" w:hAnsi="楷体" w:eastAsia="楷体" w:cs="楷体"/>
          <w:b/>
          <w:bCs w:val="0"/>
          <w:color w:val="000000" w:themeColor="text1"/>
          <w:sz w:val="96"/>
          <w:szCs w:val="96"/>
          <w14:textFill>
            <w14:solidFill>
              <w14:schemeClr w14:val="tx1"/>
            </w14:solidFill>
          </w14:textFill>
        </w:rPr>
      </w:pPr>
      <w:r>
        <w:rPr>
          <w:rFonts w:hint="eastAsia" w:ascii="楷体" w:hAnsi="楷体" w:eastAsia="楷体" w:cs="楷体"/>
          <w:b/>
          <w:bCs w:val="0"/>
          <w:color w:val="000000" w:themeColor="text1"/>
          <w:sz w:val="96"/>
          <w:szCs w:val="96"/>
          <w14:textFill>
            <w14:solidFill>
              <w14:schemeClr w14:val="tx1"/>
            </w14:solidFill>
          </w14:textFill>
        </w:rPr>
        <w:t>案</w:t>
      </w:r>
    </w:p>
    <w:p w14:paraId="7CF58B68">
      <w:pPr>
        <w:ind w:firstLine="723"/>
        <w:contextualSpacing/>
        <w:jc w:val="center"/>
        <w:rPr>
          <w:rFonts w:hint="eastAsia" w:ascii="楷体" w:hAnsi="楷体" w:eastAsia="楷体" w:cs="楷体"/>
          <w:b/>
          <w:color w:val="000000" w:themeColor="text1"/>
          <w:sz w:val="24"/>
          <w:szCs w:val="24"/>
          <w14:textFill>
            <w14:solidFill>
              <w14:schemeClr w14:val="tx1"/>
            </w14:solidFill>
          </w14:textFill>
        </w:rPr>
      </w:pPr>
    </w:p>
    <w:p w14:paraId="093A1A64">
      <w:pPr>
        <w:pStyle w:val="8"/>
        <w:rPr>
          <w:rFonts w:hint="eastAsia" w:ascii="楷体" w:hAnsi="楷体" w:eastAsia="楷体" w:cs="楷体"/>
          <w:b/>
          <w:color w:val="000000" w:themeColor="text1"/>
          <w:sz w:val="24"/>
          <w:szCs w:val="24"/>
          <w14:textFill>
            <w14:solidFill>
              <w14:schemeClr w14:val="tx1"/>
            </w14:solidFill>
          </w14:textFill>
        </w:rPr>
      </w:pPr>
    </w:p>
    <w:p w14:paraId="11C10FCC">
      <w:pPr>
        <w:ind w:firstLine="723"/>
        <w:contextualSpacing/>
        <w:jc w:val="center"/>
        <w:rPr>
          <w:rFonts w:hint="eastAsia" w:ascii="楷体" w:hAnsi="楷体" w:eastAsia="楷体" w:cs="楷体"/>
          <w:b/>
          <w:color w:val="000000" w:themeColor="text1"/>
          <w:sz w:val="24"/>
          <w:szCs w:val="24"/>
          <w14:textFill>
            <w14:solidFill>
              <w14:schemeClr w14:val="tx1"/>
            </w14:solidFill>
          </w14:textFill>
        </w:rPr>
      </w:pPr>
    </w:p>
    <w:p w14:paraId="6298B040">
      <w:pPr>
        <w:ind w:firstLine="723"/>
        <w:contextualSpacing/>
        <w:jc w:val="center"/>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lang w:val="en-US" w:eastAsia="zh-CN"/>
          <w14:textFill>
            <w14:solidFill>
              <w14:schemeClr w14:val="tx1"/>
            </w14:solidFill>
          </w14:textFill>
        </w:rPr>
        <w:t>征求意见稿）</w:t>
      </w:r>
    </w:p>
    <w:p w14:paraId="4CC484ED">
      <w:pPr>
        <w:pStyle w:val="19"/>
        <w:rPr>
          <w:rFonts w:hint="eastAsia" w:ascii="楷体" w:hAnsi="楷体" w:eastAsia="楷体" w:cs="楷体"/>
          <w:color w:val="000000" w:themeColor="text1"/>
          <w14:textFill>
            <w14:solidFill>
              <w14:schemeClr w14:val="tx1"/>
            </w14:solidFill>
          </w14:textFill>
        </w:rPr>
      </w:pPr>
    </w:p>
    <w:p w14:paraId="06F77657">
      <w:pPr>
        <w:ind w:left="0" w:leftChars="0" w:firstLine="0" w:firstLineChars="0"/>
        <w:contextualSpacing/>
        <w:jc w:val="center"/>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洞口县人民政府</w:t>
      </w:r>
    </w:p>
    <w:p w14:paraId="04795DD7">
      <w:pPr>
        <w:ind w:left="0" w:leftChars="0" w:firstLine="0" w:firstLineChars="0"/>
        <w:contextualSpacing/>
        <w:jc w:val="center"/>
        <w:rPr>
          <w:rFonts w:hint="eastAsia" w:ascii="楷体" w:hAnsi="楷体" w:eastAsia="楷体" w:cs="楷体"/>
          <w:bCs/>
          <w:color w:val="000000" w:themeColor="text1"/>
          <w:sz w:val="32"/>
          <w:szCs w:val="32"/>
          <w:lang w:val="en-US" w:eastAsia="zh-CN"/>
          <w14:textFill>
            <w14:solidFill>
              <w14:schemeClr w14:val="tx1"/>
            </w14:solidFill>
          </w14:textFill>
        </w:rPr>
      </w:pPr>
      <w:r>
        <w:rPr>
          <w:rFonts w:hint="eastAsia" w:ascii="楷体" w:hAnsi="楷体" w:eastAsia="楷体" w:cs="楷体"/>
          <w:bCs/>
          <w:color w:val="000000" w:themeColor="text1"/>
          <w:sz w:val="32"/>
          <w:szCs w:val="32"/>
          <w:lang w:val="en-US" w:eastAsia="zh-CN"/>
          <w14:textFill>
            <w14:solidFill>
              <w14:schemeClr w14:val="tx1"/>
            </w14:solidFill>
          </w14:textFill>
        </w:rPr>
        <w:t>2024年9月</w:t>
      </w:r>
    </w:p>
    <w:p w14:paraId="5671D78B">
      <w:pPr>
        <w:contextualSpacing/>
        <w:jc w:val="both"/>
        <w:rPr>
          <w:rFonts w:hint="eastAsia" w:ascii="楷体_GB2312" w:hAnsi="楷体_GB2312" w:eastAsia="楷体_GB2312" w:cs="楷体_GB2312"/>
          <w:b/>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627" w:bottom="1440" w:left="162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C25D969">
      <w:pPr>
        <w:pStyle w:val="11"/>
        <w:keepNext w:val="0"/>
        <w:keepLines w:val="0"/>
        <w:pageBreakBefore w:val="0"/>
        <w:widowControl w:val="0"/>
        <w:kinsoku/>
        <w:wordWrap/>
        <w:overflowPunct/>
        <w:topLinePunct w:val="0"/>
        <w:autoSpaceDE/>
        <w:autoSpaceDN/>
        <w:bidi w:val="0"/>
        <w:adjustRightInd/>
        <w:snapToGrid/>
        <w:spacing w:line="576" w:lineRule="exact"/>
        <w:ind w:firstLine="561"/>
        <w:textAlignment w:val="auto"/>
        <w:rPr>
          <w:rFonts w:hint="eastAsia" w:ascii="楷体" w:hAnsi="楷体" w:eastAsia="楷体" w:cs="楷体"/>
          <w:sz w:val="44"/>
          <w:szCs w:val="44"/>
          <w:lang w:eastAsia="zh-CN"/>
        </w:rPr>
      </w:pPr>
      <w:r>
        <w:rPr>
          <w:rFonts w:hint="eastAsia" w:ascii="楷体" w:hAnsi="楷体" w:eastAsia="楷体" w:cs="楷体"/>
          <w:color w:val="000000" w:themeColor="text1"/>
          <w:sz w:val="44"/>
          <w:szCs w:val="44"/>
          <w14:textFill>
            <w14:solidFill>
              <w14:schemeClr w14:val="tx1"/>
            </w14:solidFill>
          </w14:textFill>
        </w:rPr>
        <w:t>目</w:t>
      </w:r>
      <w:r>
        <w:rPr>
          <w:rFonts w:hint="eastAsia" w:ascii="楷体" w:hAnsi="楷体" w:eastAsia="楷体" w:cs="楷体"/>
          <w:color w:val="000000" w:themeColor="text1"/>
          <w:sz w:val="44"/>
          <w:szCs w:val="44"/>
          <w:lang w:val="en-US" w:eastAsia="zh-CN"/>
          <w14:textFill>
            <w14:solidFill>
              <w14:schemeClr w14:val="tx1"/>
            </w14:solidFill>
          </w14:textFill>
        </w:rPr>
        <w:t xml:space="preserve"> </w:t>
      </w:r>
      <w:r>
        <w:rPr>
          <w:rFonts w:hint="eastAsia" w:ascii="楷体" w:hAnsi="楷体" w:eastAsia="楷体" w:cs="楷体"/>
          <w:color w:val="000000" w:themeColor="text1"/>
          <w:sz w:val="44"/>
          <w:szCs w:val="44"/>
          <w14:textFill>
            <w14:solidFill>
              <w14:schemeClr w14:val="tx1"/>
            </w14:solidFill>
          </w14:textFill>
        </w:rPr>
        <w:t>录</w:t>
      </w:r>
    </w:p>
    <w:p w14:paraId="37855C48">
      <w:pPr>
        <w:pStyle w:val="11"/>
        <w:tabs>
          <w:tab w:val="right" w:leader="dot" w:pos="8312"/>
          <w:tab w:val="clear" w:pos="8302"/>
        </w:tabs>
      </w:pPr>
      <w:r>
        <w:rPr>
          <w:rFonts w:hint="eastAsia" w:ascii="楷体" w:hAnsi="楷体" w:eastAsia="楷体" w:cs="楷体"/>
          <w:b w:val="0"/>
          <w:color w:val="000000" w:themeColor="text1"/>
          <w:sz w:val="24"/>
          <w:szCs w:val="24"/>
          <w14:textFill>
            <w14:solidFill>
              <w14:schemeClr w14:val="tx1"/>
            </w14:solidFill>
          </w14:textFill>
        </w:rPr>
        <w:fldChar w:fldCharType="begin"/>
      </w:r>
      <w:r>
        <w:rPr>
          <w:rFonts w:hint="eastAsia" w:ascii="楷体" w:hAnsi="楷体" w:eastAsia="楷体" w:cs="楷体"/>
          <w:b w:val="0"/>
          <w:color w:val="000000" w:themeColor="text1"/>
          <w:sz w:val="24"/>
          <w:szCs w:val="24"/>
          <w14:textFill>
            <w14:solidFill>
              <w14:schemeClr w14:val="tx1"/>
            </w14:solidFill>
          </w14:textFill>
        </w:rPr>
        <w:instrText xml:space="preserve"> TOC \o "1-2" \h \z \u </w:instrText>
      </w:r>
      <w:r>
        <w:rPr>
          <w:rFonts w:hint="eastAsia" w:ascii="楷体" w:hAnsi="楷体" w:eastAsia="楷体" w:cs="楷体"/>
          <w:b w:val="0"/>
          <w:color w:val="000000" w:themeColor="text1"/>
          <w:sz w:val="24"/>
          <w:szCs w:val="24"/>
          <w14:textFill>
            <w14:solidFill>
              <w14:schemeClr w14:val="tx1"/>
            </w14:solidFill>
          </w14:textFill>
        </w:rPr>
        <w:fldChar w:fldCharType="separate"/>
      </w: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_Toc19464 </w:instrText>
      </w:r>
      <w:r>
        <w:rPr>
          <w:rFonts w:hint="eastAsia" w:ascii="楷体" w:hAnsi="楷体" w:eastAsia="楷体" w:cs="楷体"/>
          <w:szCs w:val="24"/>
        </w:rPr>
        <w:fldChar w:fldCharType="separate"/>
      </w:r>
      <w:r>
        <w:rPr>
          <w:rFonts w:hint="eastAsia" w:ascii="方正小标宋简体" w:hAnsi="方正小标宋简体" w:eastAsia="方正小标宋简体" w:cs="方正小标宋简体"/>
          <w:bCs/>
          <w:kern w:val="44"/>
          <w:szCs w:val="44"/>
          <w:lang w:val="en-US" w:eastAsia="zh-CN" w:bidi="ar-SA"/>
        </w:rPr>
        <w:t>第1章 总则</w:t>
      </w:r>
      <w:r>
        <w:tab/>
      </w:r>
      <w:r>
        <w:fldChar w:fldCharType="begin"/>
      </w:r>
      <w:r>
        <w:instrText xml:space="preserve"> PAGEREF _Toc19464 \h </w:instrText>
      </w:r>
      <w:r>
        <w:fldChar w:fldCharType="separate"/>
      </w:r>
      <w:r>
        <w:t>1</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31D869CA">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_Toc25461 </w:instrText>
      </w:r>
      <w:r>
        <w:rPr>
          <w:rFonts w:hint="eastAsia" w:ascii="楷体" w:hAnsi="楷体" w:eastAsia="楷体" w:cs="楷体"/>
          <w:szCs w:val="24"/>
        </w:rPr>
        <w:fldChar w:fldCharType="separate"/>
      </w:r>
      <w:r>
        <w:rPr>
          <w:rFonts w:hint="eastAsia" w:ascii="黑体" w:hAnsi="黑体" w:eastAsia="黑体" w:cs="黑体"/>
          <w:bCs/>
          <w:szCs w:val="32"/>
          <w:lang w:val="en-US" w:eastAsia="zh-CN"/>
        </w:rPr>
        <w:t>1.1 方案背景</w:t>
      </w:r>
      <w:r>
        <w:tab/>
      </w:r>
      <w:r>
        <w:fldChar w:fldCharType="begin"/>
      </w:r>
      <w:r>
        <w:instrText xml:space="preserve"> PAGEREF _Toc25461 \h </w:instrText>
      </w:r>
      <w:r>
        <w:fldChar w:fldCharType="separate"/>
      </w:r>
      <w:r>
        <w:t>1</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2378F743">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_Toc26605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1.2</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意义与目的</w:t>
      </w:r>
      <w:r>
        <w:tab/>
      </w:r>
      <w:r>
        <w:fldChar w:fldCharType="begin"/>
      </w:r>
      <w:r>
        <w:instrText xml:space="preserve"> PAGEREF _Toc26605 \h </w:instrText>
      </w:r>
      <w:r>
        <w:fldChar w:fldCharType="separate"/>
      </w:r>
      <w:r>
        <w:t>1</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270E133E">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_Toc31931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1.3</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指导思想</w:t>
      </w:r>
      <w:r>
        <w:tab/>
      </w:r>
      <w:r>
        <w:fldChar w:fldCharType="begin"/>
      </w:r>
      <w:r>
        <w:instrText xml:space="preserve"> PAGEREF _Toc31931 \h </w:instrText>
      </w:r>
      <w:r>
        <w:fldChar w:fldCharType="separate"/>
      </w:r>
      <w:r>
        <w:t>1</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2C8868CB">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_Toc4192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1.4</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划定原则</w:t>
      </w:r>
      <w:r>
        <w:tab/>
      </w:r>
      <w:r>
        <w:fldChar w:fldCharType="begin"/>
      </w:r>
      <w:r>
        <w:instrText xml:space="preserve"> PAGEREF _Toc4192 \h </w:instrText>
      </w:r>
      <w:r>
        <w:fldChar w:fldCharType="separate"/>
      </w:r>
      <w:r>
        <w:t>2</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43A16677">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_Toc30011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1.5</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划定范围</w:t>
      </w:r>
      <w:r>
        <w:tab/>
      </w:r>
      <w:r>
        <w:fldChar w:fldCharType="begin"/>
      </w:r>
      <w:r>
        <w:instrText xml:space="preserve"> PAGEREF _Toc30011 \h </w:instrText>
      </w:r>
      <w:r>
        <w:fldChar w:fldCharType="separate"/>
      </w:r>
      <w:r>
        <w:t>3</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75370788">
      <w:pPr>
        <w:pStyle w:val="11"/>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_Toc25980 </w:instrText>
      </w:r>
      <w:r>
        <w:rPr>
          <w:rFonts w:hint="eastAsia" w:ascii="楷体" w:hAnsi="楷体" w:eastAsia="楷体" w:cs="楷体"/>
          <w:szCs w:val="24"/>
        </w:rPr>
        <w:fldChar w:fldCharType="separate"/>
      </w:r>
      <w:r>
        <w:rPr>
          <w:rFonts w:hint="default" w:ascii="方正小标宋简体" w:hAnsi="方正小标宋简体" w:eastAsia="方正小标宋简体" w:cs="方正小标宋简体"/>
          <w:bCs/>
          <w:kern w:val="44"/>
          <w:szCs w:val="44"/>
          <w:lang w:val="en-US" w:eastAsia="zh-CN" w:bidi="ar-SA"/>
        </w:rPr>
        <w:t>第2章 划定依据</w:t>
      </w:r>
      <w:r>
        <w:tab/>
      </w:r>
      <w:r>
        <w:fldChar w:fldCharType="begin"/>
      </w:r>
      <w:r>
        <w:instrText xml:space="preserve"> PAGEREF _Toc25980 \h </w:instrText>
      </w:r>
      <w:r>
        <w:fldChar w:fldCharType="separate"/>
      </w:r>
      <w:r>
        <w:t>4</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55B327C0">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_Toc32175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2.1 划定依据</w:t>
      </w:r>
      <w:r>
        <w:tab/>
      </w:r>
      <w:r>
        <w:fldChar w:fldCharType="begin"/>
      </w:r>
      <w:r>
        <w:instrText xml:space="preserve"> PAGEREF _Toc32175 \h </w:instrText>
      </w:r>
      <w:r>
        <w:fldChar w:fldCharType="separate"/>
      </w:r>
      <w:r>
        <w:t>4</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693DD90A">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_Toc27101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2.2</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术语与定义</w:t>
      </w:r>
      <w:r>
        <w:tab/>
      </w:r>
      <w:r>
        <w:fldChar w:fldCharType="begin"/>
      </w:r>
      <w:r>
        <w:instrText xml:space="preserve"> PAGEREF _Toc27101 \h </w:instrText>
      </w:r>
      <w:r>
        <w:fldChar w:fldCharType="separate"/>
      </w:r>
      <w:r>
        <w:t>4</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1014115D">
      <w:pPr>
        <w:pStyle w:val="11"/>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_Toc30701 </w:instrText>
      </w:r>
      <w:r>
        <w:rPr>
          <w:rFonts w:hint="eastAsia" w:ascii="楷体" w:hAnsi="楷体" w:eastAsia="楷体" w:cs="楷体"/>
          <w:szCs w:val="24"/>
        </w:rPr>
        <w:fldChar w:fldCharType="separate"/>
      </w:r>
      <w:r>
        <w:rPr>
          <w:rFonts w:hint="default" w:ascii="方正小标宋简体" w:hAnsi="方正小标宋简体" w:eastAsia="方正小标宋简体" w:cs="方正小标宋简体"/>
          <w:bCs/>
          <w:kern w:val="44"/>
          <w:szCs w:val="44"/>
          <w:lang w:val="en-US" w:eastAsia="zh-CN" w:bidi="ar-SA"/>
        </w:rPr>
        <w:t>第3章 区域概况</w:t>
      </w:r>
      <w:r>
        <w:tab/>
      </w:r>
      <w:r>
        <w:fldChar w:fldCharType="begin"/>
      </w:r>
      <w:r>
        <w:instrText xml:space="preserve"> PAGEREF _Toc30701 \h </w:instrText>
      </w:r>
      <w:r>
        <w:fldChar w:fldCharType="separate"/>
      </w:r>
      <w:r>
        <w:t>5</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10E6BCD1">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_Toc17185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3.1</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交通及地理位置</w:t>
      </w:r>
      <w:r>
        <w:tab/>
      </w:r>
      <w:r>
        <w:fldChar w:fldCharType="begin"/>
      </w:r>
      <w:r>
        <w:instrText xml:space="preserve"> PAGEREF _Toc17185 \h </w:instrText>
      </w:r>
      <w:r>
        <w:fldChar w:fldCharType="separate"/>
      </w:r>
      <w:r>
        <w:t>5</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7F523165">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_Toc31180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3.2</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行政区划</w:t>
      </w:r>
      <w:r>
        <w:tab/>
      </w:r>
      <w:r>
        <w:fldChar w:fldCharType="begin"/>
      </w:r>
      <w:r>
        <w:instrText xml:space="preserve"> PAGEREF _Toc31180 \h </w:instrText>
      </w:r>
      <w:r>
        <w:fldChar w:fldCharType="separate"/>
      </w:r>
      <w:r>
        <w:t>5</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4251B7FD">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_Toc25513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3.3</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地形地貌</w:t>
      </w:r>
      <w:r>
        <w:tab/>
      </w:r>
      <w:r>
        <w:fldChar w:fldCharType="begin"/>
      </w:r>
      <w:r>
        <w:instrText xml:space="preserve"> PAGEREF _Toc25513 \h </w:instrText>
      </w:r>
      <w:r>
        <w:fldChar w:fldCharType="separate"/>
      </w:r>
      <w:r>
        <w:t>5</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5435C2C7">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_Toc14439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3.4</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气候气象</w:t>
      </w:r>
      <w:r>
        <w:tab/>
      </w:r>
      <w:r>
        <w:fldChar w:fldCharType="begin"/>
      </w:r>
      <w:r>
        <w:instrText xml:space="preserve"> PAGEREF _Toc14439 \h </w:instrText>
      </w:r>
      <w:r>
        <w:fldChar w:fldCharType="separate"/>
      </w:r>
      <w:r>
        <w:t>5</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30AD7A71">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_Toc3933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3.5</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农业发展</w:t>
      </w:r>
      <w:r>
        <w:tab/>
      </w:r>
      <w:r>
        <w:fldChar w:fldCharType="begin"/>
      </w:r>
      <w:r>
        <w:instrText xml:space="preserve"> PAGEREF _Toc3933 \h </w:instrText>
      </w:r>
      <w:r>
        <w:fldChar w:fldCharType="separate"/>
      </w:r>
      <w:r>
        <w:t>6</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7FC36137">
      <w:pPr>
        <w:pStyle w:val="11"/>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_Toc9818 </w:instrText>
      </w:r>
      <w:r>
        <w:rPr>
          <w:rFonts w:hint="eastAsia" w:ascii="楷体" w:hAnsi="楷体" w:eastAsia="楷体" w:cs="楷体"/>
          <w:szCs w:val="24"/>
        </w:rPr>
        <w:fldChar w:fldCharType="separate"/>
      </w:r>
      <w:r>
        <w:rPr>
          <w:rFonts w:hint="default" w:ascii="方正小标宋简体" w:hAnsi="方正小标宋简体" w:eastAsia="方正小标宋简体" w:cs="方正小标宋简体"/>
          <w:bCs/>
          <w:kern w:val="44"/>
          <w:szCs w:val="44"/>
          <w:lang w:val="en-US" w:eastAsia="zh-CN" w:bidi="ar-SA"/>
        </w:rPr>
        <w:t>第4章 秸秆</w:t>
      </w:r>
      <w:r>
        <w:rPr>
          <w:rFonts w:hint="eastAsia" w:ascii="方正小标宋简体" w:hAnsi="方正小标宋简体" w:eastAsia="方正小标宋简体" w:cs="方正小标宋简体"/>
          <w:bCs/>
          <w:kern w:val="44"/>
          <w:szCs w:val="44"/>
          <w:lang w:val="en-US" w:eastAsia="zh-CN" w:bidi="ar-SA"/>
        </w:rPr>
        <w:t>露天禁烧</w:t>
      </w:r>
      <w:r>
        <w:rPr>
          <w:rFonts w:hint="default" w:ascii="方正小标宋简体" w:hAnsi="方正小标宋简体" w:eastAsia="方正小标宋简体" w:cs="方正小标宋简体"/>
          <w:bCs/>
          <w:kern w:val="44"/>
          <w:szCs w:val="44"/>
          <w:lang w:val="en-US" w:eastAsia="zh-CN" w:bidi="ar-SA"/>
        </w:rPr>
        <w:t>区和限烧区划定方案</w:t>
      </w:r>
      <w:r>
        <w:tab/>
      </w:r>
      <w:r>
        <w:fldChar w:fldCharType="begin"/>
      </w:r>
      <w:r>
        <w:instrText xml:space="preserve"> PAGEREF _Toc9818 \h </w:instrText>
      </w:r>
      <w:r>
        <w:fldChar w:fldCharType="separate"/>
      </w:r>
      <w:r>
        <w:t>7</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71B38087">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_Toc31604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4.1</w:t>
      </w:r>
      <w:r>
        <w:rPr>
          <w:rFonts w:hint="eastAsia" w:ascii="黑体" w:hAnsi="黑体" w:eastAsia="黑体" w:cs="黑体"/>
          <w:bCs/>
          <w:szCs w:val="32"/>
          <w:lang w:val="en-US" w:eastAsia="zh-CN"/>
        </w:rPr>
        <w:t xml:space="preserve"> 露天禁烧区划定规则</w:t>
      </w:r>
      <w:r>
        <w:tab/>
      </w:r>
      <w:r>
        <w:fldChar w:fldCharType="begin"/>
      </w:r>
      <w:r>
        <w:instrText xml:space="preserve"> PAGEREF _Toc31604 \h </w:instrText>
      </w:r>
      <w:r>
        <w:fldChar w:fldCharType="separate"/>
      </w:r>
      <w:r>
        <w:t>7</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345D9067">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_Toc9443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 xml:space="preserve">4.2 </w:t>
      </w:r>
      <w:r>
        <w:rPr>
          <w:rFonts w:hint="eastAsia" w:ascii="黑体" w:hAnsi="黑体" w:eastAsia="黑体" w:cs="黑体"/>
          <w:bCs/>
          <w:szCs w:val="32"/>
          <w:lang w:val="en-US" w:eastAsia="zh-CN"/>
        </w:rPr>
        <w:t>露天限烧</w:t>
      </w:r>
      <w:r>
        <w:rPr>
          <w:rFonts w:hint="default" w:ascii="黑体" w:hAnsi="黑体" w:eastAsia="黑体" w:cs="黑体"/>
          <w:bCs/>
          <w:szCs w:val="32"/>
          <w:lang w:val="en-US" w:eastAsia="zh-CN"/>
        </w:rPr>
        <w:t>区</w:t>
      </w:r>
      <w:r>
        <w:rPr>
          <w:rFonts w:hint="eastAsia" w:ascii="黑体" w:hAnsi="黑体" w:eastAsia="黑体" w:cs="黑体"/>
          <w:bCs/>
          <w:szCs w:val="32"/>
          <w:lang w:val="en-US" w:eastAsia="zh-CN"/>
        </w:rPr>
        <w:t>划定规则</w:t>
      </w:r>
      <w:r>
        <w:tab/>
      </w:r>
      <w:r>
        <w:fldChar w:fldCharType="begin"/>
      </w:r>
      <w:r>
        <w:instrText xml:space="preserve"> PAGEREF _Toc9443 \h </w:instrText>
      </w:r>
      <w:r>
        <w:fldChar w:fldCharType="separate"/>
      </w:r>
      <w:r>
        <w:t>8</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0409D57E">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_Toc2447 </w:instrText>
      </w:r>
      <w:r>
        <w:rPr>
          <w:rFonts w:hint="eastAsia" w:ascii="楷体" w:hAnsi="楷体" w:eastAsia="楷体" w:cs="楷体"/>
          <w:szCs w:val="24"/>
        </w:rPr>
        <w:fldChar w:fldCharType="separate"/>
      </w:r>
      <w:r>
        <w:rPr>
          <w:rFonts w:hint="eastAsia" w:ascii="黑体" w:hAnsi="黑体" w:eastAsia="黑体" w:cs="黑体"/>
          <w:bCs/>
          <w:szCs w:val="32"/>
          <w:lang w:val="en-US" w:eastAsia="zh-CN"/>
        </w:rPr>
        <w:t>4.3划定具体方案</w:t>
      </w:r>
      <w:r>
        <w:tab/>
      </w:r>
      <w:r>
        <w:fldChar w:fldCharType="begin"/>
      </w:r>
      <w:r>
        <w:instrText xml:space="preserve"> PAGEREF _Toc2447 \h </w:instrText>
      </w:r>
      <w:r>
        <w:fldChar w:fldCharType="separate"/>
      </w:r>
      <w:r>
        <w:t>8</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41180846">
      <w:pPr>
        <w:pStyle w:val="11"/>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_Toc26384 </w:instrText>
      </w:r>
      <w:r>
        <w:rPr>
          <w:rFonts w:hint="eastAsia" w:ascii="楷体" w:hAnsi="楷体" w:eastAsia="楷体" w:cs="楷体"/>
          <w:szCs w:val="24"/>
        </w:rPr>
        <w:fldChar w:fldCharType="separate"/>
      </w:r>
      <w:r>
        <w:rPr>
          <w:rFonts w:hint="eastAsia" w:ascii="方正小标宋简体" w:hAnsi="方正小标宋简体" w:eastAsia="方正小标宋简体" w:cs="方正小标宋简体"/>
          <w:bCs/>
          <w:kern w:val="44"/>
          <w:szCs w:val="44"/>
          <w:lang w:val="en-US" w:eastAsia="zh-CN" w:bidi="ar-SA"/>
        </w:rPr>
        <w:t>第5章 管控要求及管理办法</w:t>
      </w:r>
      <w:r>
        <w:tab/>
      </w:r>
      <w:r>
        <w:fldChar w:fldCharType="begin"/>
      </w:r>
      <w:r>
        <w:instrText xml:space="preserve"> PAGEREF _Toc26384 \h </w:instrText>
      </w:r>
      <w:r>
        <w:fldChar w:fldCharType="separate"/>
      </w:r>
      <w:r>
        <w:t>9</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6529AFE0">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_Toc24751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5.1</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管控要求</w:t>
      </w:r>
      <w:r>
        <w:tab/>
      </w:r>
      <w:r>
        <w:fldChar w:fldCharType="begin"/>
      </w:r>
      <w:r>
        <w:instrText xml:space="preserve"> PAGEREF _Toc24751 \h </w:instrText>
      </w:r>
      <w:r>
        <w:fldChar w:fldCharType="separate"/>
      </w:r>
      <w:r>
        <w:t>9</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4FABA14E">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_Toc24418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5.2</w:t>
      </w:r>
      <w:r>
        <w:rPr>
          <w:rFonts w:hint="eastAsia" w:ascii="黑体" w:hAnsi="黑体" w:eastAsia="黑体" w:cs="黑体"/>
          <w:bCs/>
          <w:szCs w:val="32"/>
          <w:lang w:val="en-US" w:eastAsia="zh-CN"/>
        </w:rPr>
        <w:t xml:space="preserve"> </w:t>
      </w:r>
      <w:r>
        <w:rPr>
          <w:rFonts w:hint="default" w:ascii="黑体" w:hAnsi="黑体" w:eastAsia="黑体" w:cs="黑体"/>
          <w:bCs/>
          <w:szCs w:val="32"/>
          <w:lang w:val="en-US" w:eastAsia="zh-CN"/>
        </w:rPr>
        <w:t>管理办法</w:t>
      </w:r>
      <w:r>
        <w:tab/>
      </w:r>
      <w:r>
        <w:fldChar w:fldCharType="begin"/>
      </w:r>
      <w:r>
        <w:instrText xml:space="preserve"> PAGEREF _Toc24418 \h </w:instrText>
      </w:r>
      <w:r>
        <w:fldChar w:fldCharType="separate"/>
      </w:r>
      <w:r>
        <w:t>10</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42F65452">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_Toc31430 </w:instrText>
      </w:r>
      <w:r>
        <w:rPr>
          <w:rFonts w:hint="eastAsia" w:ascii="楷体" w:hAnsi="楷体" w:eastAsia="楷体" w:cs="楷体"/>
          <w:szCs w:val="24"/>
        </w:rPr>
        <w:fldChar w:fldCharType="separate"/>
      </w:r>
      <w:r>
        <w:rPr>
          <w:rFonts w:hint="eastAsia" w:ascii="黑体" w:hAnsi="黑体" w:eastAsia="黑体" w:cs="黑体"/>
          <w:bCs/>
          <w:szCs w:val="32"/>
          <w:lang w:val="en-US" w:eastAsia="zh-CN"/>
        </w:rPr>
        <w:t>5.3 管控保障措施</w:t>
      </w:r>
      <w:r>
        <w:tab/>
      </w:r>
      <w:r>
        <w:fldChar w:fldCharType="begin"/>
      </w:r>
      <w:r>
        <w:instrText xml:space="preserve"> PAGEREF _Toc31430 \h </w:instrText>
      </w:r>
      <w:r>
        <w:fldChar w:fldCharType="separate"/>
      </w:r>
      <w:r>
        <w:t>11</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184570FD">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_Toc5009 </w:instrText>
      </w:r>
      <w:r>
        <w:rPr>
          <w:rFonts w:hint="eastAsia" w:ascii="楷体" w:hAnsi="楷体" w:eastAsia="楷体" w:cs="楷体"/>
          <w:szCs w:val="24"/>
        </w:rPr>
        <w:fldChar w:fldCharType="separate"/>
      </w:r>
      <w:r>
        <w:rPr>
          <w:rFonts w:hint="eastAsia" w:ascii="黑体" w:hAnsi="黑体" w:eastAsia="黑体" w:cs="黑体"/>
          <w:bCs/>
          <w:szCs w:val="32"/>
          <w:lang w:val="en-US" w:eastAsia="zh-CN"/>
        </w:rPr>
        <w:t>5.4 组织领导</w:t>
      </w:r>
      <w:r>
        <w:tab/>
      </w:r>
      <w:r>
        <w:fldChar w:fldCharType="begin"/>
      </w:r>
      <w:r>
        <w:instrText xml:space="preserve"> PAGEREF _Toc5009 \h </w:instrText>
      </w:r>
      <w:r>
        <w:fldChar w:fldCharType="separate"/>
      </w:r>
      <w:r>
        <w:t>12</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71EC31FB">
      <w:pPr>
        <w:pStyle w:val="12"/>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_Toc13307 </w:instrText>
      </w:r>
      <w:r>
        <w:rPr>
          <w:rFonts w:hint="eastAsia" w:ascii="楷体" w:hAnsi="楷体" w:eastAsia="楷体" w:cs="楷体"/>
          <w:szCs w:val="24"/>
        </w:rPr>
        <w:fldChar w:fldCharType="separate"/>
      </w:r>
      <w:r>
        <w:rPr>
          <w:rFonts w:hint="default" w:ascii="黑体" w:hAnsi="黑体" w:eastAsia="黑体" w:cs="黑体"/>
          <w:bCs/>
          <w:szCs w:val="32"/>
          <w:lang w:val="en-US" w:eastAsia="zh-CN"/>
        </w:rPr>
        <w:t>5.</w:t>
      </w:r>
      <w:r>
        <w:rPr>
          <w:rFonts w:hint="eastAsia" w:ascii="黑体" w:hAnsi="黑体" w:eastAsia="黑体" w:cs="黑体"/>
          <w:bCs/>
          <w:szCs w:val="32"/>
          <w:lang w:val="en-US" w:eastAsia="zh-CN"/>
        </w:rPr>
        <w:t>5 露天禁烧</w:t>
      </w:r>
      <w:r>
        <w:rPr>
          <w:rFonts w:hint="default" w:ascii="黑体" w:hAnsi="黑体" w:eastAsia="黑体" w:cs="黑体"/>
          <w:bCs/>
          <w:szCs w:val="32"/>
          <w:lang w:val="en-US" w:eastAsia="zh-CN"/>
        </w:rPr>
        <w:t>区管理规定</w:t>
      </w:r>
      <w:r>
        <w:tab/>
      </w:r>
      <w:r>
        <w:fldChar w:fldCharType="begin"/>
      </w:r>
      <w:r>
        <w:instrText xml:space="preserve"> PAGEREF _Toc13307 \h </w:instrText>
      </w:r>
      <w:r>
        <w:fldChar w:fldCharType="separate"/>
      </w:r>
      <w:r>
        <w:t>12</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6A44F1F2">
      <w:pPr>
        <w:pStyle w:val="11"/>
        <w:tabs>
          <w:tab w:val="right" w:leader="dot" w:pos="8312"/>
          <w:tab w:val="clear" w:pos="8302"/>
        </w:tabs>
      </w:pPr>
      <w:r>
        <w:rPr>
          <w:rFonts w:hint="eastAsia" w:ascii="楷体" w:hAnsi="楷体" w:eastAsia="楷体" w:cs="楷体"/>
          <w:color w:val="000000" w:themeColor="text1"/>
          <w:szCs w:val="24"/>
          <w14:textFill>
            <w14:solidFill>
              <w14:schemeClr w14:val="tx1"/>
            </w14:solidFill>
          </w14:textFill>
        </w:rPr>
        <w:fldChar w:fldCharType="begin"/>
      </w:r>
      <w:r>
        <w:rPr>
          <w:rFonts w:hint="eastAsia" w:ascii="楷体" w:hAnsi="楷体" w:eastAsia="楷体" w:cs="楷体"/>
          <w:szCs w:val="24"/>
        </w:rPr>
        <w:instrText xml:space="preserve"> HYPERLINK \l _Toc20302 </w:instrText>
      </w:r>
      <w:r>
        <w:rPr>
          <w:rFonts w:hint="eastAsia" w:ascii="楷体" w:hAnsi="楷体" w:eastAsia="楷体" w:cs="楷体"/>
          <w:szCs w:val="24"/>
        </w:rPr>
        <w:fldChar w:fldCharType="separate"/>
      </w:r>
      <w:r>
        <w:rPr>
          <w:rFonts w:hint="eastAsia" w:ascii="仿宋_GB2312" w:hAnsi="仿宋_GB2312" w:eastAsia="仿宋_GB2312" w:cs="仿宋_GB2312"/>
          <w:bCs/>
          <w:snapToGrid w:val="0"/>
          <w:kern w:val="21"/>
          <w:szCs w:val="32"/>
          <w:lang w:val="en-US" w:eastAsia="zh-CN"/>
        </w:rPr>
        <w:t xml:space="preserve">附表一 </w:t>
      </w:r>
      <w:r>
        <w:rPr>
          <w:rFonts w:hint="eastAsia" w:ascii="仿宋_GB2312" w:hAnsi="仿宋_GB2312" w:eastAsia="仿宋_GB2312" w:cs="仿宋_GB2312"/>
          <w:bCs w:val="0"/>
          <w:snapToGrid w:val="0"/>
          <w:kern w:val="21"/>
          <w:szCs w:val="32"/>
          <w:lang w:val="en-US" w:eastAsia="zh-CN"/>
        </w:rPr>
        <w:t xml:space="preserve"> </w:t>
      </w:r>
      <w:r>
        <w:rPr>
          <w:rFonts w:hint="eastAsia" w:ascii="仿宋_GB2312" w:hAnsi="仿宋_GB2312" w:eastAsia="仿宋_GB2312" w:cs="仿宋_GB2312"/>
          <w:bCs/>
          <w:snapToGrid w:val="0"/>
          <w:kern w:val="21"/>
          <w:szCs w:val="32"/>
          <w:lang w:val="en-US" w:eastAsia="zh-CN"/>
        </w:rPr>
        <w:t>洞口县秸秆露天禁烧范围划定情况一览表</w:t>
      </w:r>
      <w:r>
        <w:tab/>
      </w:r>
      <w:r>
        <w:fldChar w:fldCharType="begin"/>
      </w:r>
      <w:r>
        <w:instrText xml:space="preserve"> PAGEREF _Toc20302 \h </w:instrText>
      </w:r>
      <w:r>
        <w:fldChar w:fldCharType="separate"/>
      </w:r>
      <w:r>
        <w:t>14</w:t>
      </w:r>
      <w:r>
        <w:fldChar w:fldCharType="end"/>
      </w:r>
      <w:r>
        <w:rPr>
          <w:rFonts w:hint="eastAsia" w:ascii="楷体" w:hAnsi="楷体" w:eastAsia="楷体" w:cs="楷体"/>
          <w:color w:val="000000" w:themeColor="text1"/>
          <w:szCs w:val="24"/>
          <w14:textFill>
            <w14:solidFill>
              <w14:schemeClr w14:val="tx1"/>
            </w14:solidFill>
          </w14:textFill>
        </w:rPr>
        <w:fldChar w:fldCharType="end"/>
      </w:r>
    </w:p>
    <w:p w14:paraId="2C29973A">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0"/>
        <w:rPr>
          <w:rFonts w:hint="eastAsia" w:ascii="楷体" w:hAnsi="楷体" w:eastAsia="楷体" w:cs="楷体"/>
          <w:color w:val="000000" w:themeColor="text1"/>
          <w:szCs w:val="24"/>
          <w14:textFill>
            <w14:solidFill>
              <w14:schemeClr w14:val="tx1"/>
            </w14:solidFill>
          </w14:textFill>
        </w:rPr>
      </w:pPr>
      <w:r>
        <w:rPr>
          <w:rFonts w:hint="eastAsia" w:ascii="楷体" w:hAnsi="楷体" w:eastAsia="楷体" w:cs="楷体"/>
          <w:color w:val="000000" w:themeColor="text1"/>
          <w:szCs w:val="24"/>
          <w14:textFill>
            <w14:solidFill>
              <w14:schemeClr w14:val="tx1"/>
            </w14:solidFill>
          </w14:textFill>
        </w:rPr>
        <w:fldChar w:fldCharType="end"/>
      </w:r>
    </w:p>
    <w:p w14:paraId="29ED8291">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color w:val="0000FF"/>
          <w:kern w:val="44"/>
          <w:sz w:val="44"/>
          <w:szCs w:val="44"/>
          <w:lang w:val="en-US" w:eastAsia="zh-CN" w:bidi="ar-SA"/>
        </w:rPr>
        <w:sectPr>
          <w:footerReference r:id="rId11"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6176E78">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color w:val="auto"/>
          <w:kern w:val="44"/>
          <w:sz w:val="44"/>
          <w:szCs w:val="44"/>
          <w:lang w:val="en-US" w:eastAsia="zh-CN" w:bidi="ar-SA"/>
        </w:rPr>
      </w:pPr>
      <w:bookmarkStart w:id="0" w:name="_Toc19464"/>
      <w:r>
        <w:rPr>
          <w:rFonts w:hint="eastAsia" w:ascii="方正小标宋简体" w:hAnsi="方正小标宋简体" w:eastAsia="方正小标宋简体" w:cs="方正小标宋简体"/>
          <w:b/>
          <w:bCs/>
          <w:color w:val="auto"/>
          <w:kern w:val="44"/>
          <w:sz w:val="44"/>
          <w:szCs w:val="44"/>
          <w:lang w:val="en-US" w:eastAsia="zh-CN" w:bidi="ar-SA"/>
        </w:rPr>
        <w:t>第1章 总则</w:t>
      </w:r>
      <w:bookmarkEnd w:id="0"/>
    </w:p>
    <w:p w14:paraId="40E51E2B">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eastAsia" w:ascii="黑体" w:hAnsi="黑体" w:eastAsia="黑体" w:cs="黑体"/>
          <w:b/>
          <w:bCs/>
          <w:color w:val="auto"/>
          <w:sz w:val="32"/>
          <w:szCs w:val="32"/>
          <w:lang w:val="en-US" w:eastAsia="zh-CN"/>
        </w:rPr>
      </w:pPr>
      <w:bookmarkStart w:id="1" w:name="_Toc25461"/>
      <w:bookmarkStart w:id="2" w:name="_Toc5856"/>
      <w:r>
        <w:rPr>
          <w:rFonts w:hint="eastAsia" w:ascii="黑体" w:hAnsi="黑体" w:eastAsia="黑体" w:cs="黑体"/>
          <w:b/>
          <w:bCs/>
          <w:color w:val="auto"/>
          <w:sz w:val="32"/>
          <w:szCs w:val="32"/>
          <w:lang w:val="en-US" w:eastAsia="zh-CN"/>
        </w:rPr>
        <w:t>1.1 方案背景</w:t>
      </w:r>
      <w:bookmarkEnd w:id="1"/>
      <w:bookmarkEnd w:id="2"/>
    </w:p>
    <w:p w14:paraId="16A18C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切实加强秸秆露天禁烧工作，减少大气污染，进一步改善生态环境和空气质量，科学有效地管控秸秆露天焚烧，努力完成年度环境空气质量目标和大气污染防治各项任务，打赢蓝天保卫战，保障人民群众身体健康。根据《中华人民共和国环境保护法》《中华人民共和国大气污染防治法》《国家发展和改革委员会、财政部、农业农村部、环境保护部 关于进一步加快推进农作物秸秆综合利用和焚烧工作的通知》《湖南省大气污染防治条例》等有关法律法规要求，结合我市实际情况，组织开展了秸秆露天禁烧区和露天限烧区划定工作。</w:t>
      </w:r>
    </w:p>
    <w:p w14:paraId="472B69BE">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3" w:name="_Toc19641"/>
      <w:bookmarkStart w:id="4" w:name="_Toc26605"/>
      <w:r>
        <w:rPr>
          <w:rFonts w:hint="default" w:ascii="黑体" w:hAnsi="黑体" w:eastAsia="黑体" w:cs="黑体"/>
          <w:b/>
          <w:bCs/>
          <w:color w:val="auto"/>
          <w:sz w:val="32"/>
          <w:szCs w:val="32"/>
          <w:lang w:val="en-US" w:eastAsia="zh-CN"/>
        </w:rPr>
        <w:t>1.2</w:t>
      </w:r>
      <w:bookmarkEnd w:id="3"/>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意义与目的</w:t>
      </w:r>
      <w:bookmarkEnd w:id="4"/>
    </w:p>
    <w:p w14:paraId="088BBC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科学划定秸秆</w:t>
      </w:r>
      <w:r>
        <w:rPr>
          <w:rFonts w:hint="eastAsia" w:ascii="仿宋" w:hAnsi="仿宋" w:eastAsia="仿宋" w:cs="仿宋"/>
          <w:color w:val="auto"/>
          <w:sz w:val="32"/>
          <w:szCs w:val="32"/>
          <w:lang w:val="en-US" w:eastAsia="zh-CN"/>
        </w:rPr>
        <w:t>露天禁烧区</w:t>
      </w:r>
      <w:r>
        <w:rPr>
          <w:rFonts w:hint="default" w:ascii="仿宋" w:hAnsi="仿宋" w:eastAsia="仿宋" w:cs="仿宋"/>
          <w:color w:val="auto"/>
          <w:sz w:val="32"/>
          <w:szCs w:val="32"/>
          <w:lang w:val="en-US" w:eastAsia="zh-CN"/>
        </w:rPr>
        <w:t>和限烧区是大气污染防治的重要工作，是控制农业面源和秸秆就地焚烧污染、保障生态环境安全及改善生态环境治理的重大举措。本方案明确了禁止露天焚烧的秸秆等废弃物种类，规定了</w:t>
      </w:r>
      <w:r>
        <w:rPr>
          <w:rFonts w:hint="eastAsia" w:ascii="仿宋" w:hAnsi="仿宋" w:eastAsia="仿宋" w:cs="仿宋"/>
          <w:color w:val="auto"/>
          <w:sz w:val="32"/>
          <w:szCs w:val="32"/>
          <w:lang w:val="en-US" w:eastAsia="zh-CN"/>
        </w:rPr>
        <w:t>露天禁烧区</w:t>
      </w:r>
      <w:r>
        <w:rPr>
          <w:rFonts w:hint="default" w:ascii="仿宋" w:hAnsi="仿宋" w:eastAsia="仿宋" w:cs="仿宋"/>
          <w:color w:val="auto"/>
          <w:sz w:val="32"/>
          <w:szCs w:val="32"/>
          <w:lang w:val="en-US" w:eastAsia="zh-CN"/>
        </w:rPr>
        <w:t>的划定范围，对改善全区农作物秸秆焚烧致使</w:t>
      </w:r>
      <w:r>
        <w:rPr>
          <w:rFonts w:hint="eastAsia" w:ascii="仿宋" w:hAnsi="仿宋" w:eastAsia="仿宋" w:cs="仿宋"/>
          <w:color w:val="auto"/>
          <w:sz w:val="32"/>
          <w:szCs w:val="32"/>
          <w:lang w:val="en-US" w:eastAsia="zh-CN"/>
        </w:rPr>
        <w:t>的</w:t>
      </w:r>
      <w:r>
        <w:rPr>
          <w:rFonts w:hint="default" w:ascii="仿宋" w:hAnsi="仿宋" w:eastAsia="仿宋" w:cs="仿宋"/>
          <w:color w:val="auto"/>
          <w:sz w:val="32"/>
          <w:szCs w:val="32"/>
          <w:lang w:val="en-US" w:eastAsia="zh-CN"/>
        </w:rPr>
        <w:t>空气质量下降，遏制傍晚和夜间时段空气质量数据迅猛抬升，确保细颗粒物（PM2.5）年均浓度考核目标的完成，为进一步改善城乡空气环境质量</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防止秸秆露天焚烧导致空气污染，保障人民群众身体健康，维护公共安全具有重要的意义和深远影响。</w:t>
      </w:r>
    </w:p>
    <w:p w14:paraId="5CC3094D">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5" w:name="_Toc6352"/>
      <w:bookmarkStart w:id="6" w:name="_Toc31931"/>
      <w:r>
        <w:rPr>
          <w:rFonts w:hint="default" w:ascii="黑体" w:hAnsi="黑体" w:eastAsia="黑体" w:cs="黑体"/>
          <w:b/>
          <w:bCs/>
          <w:color w:val="auto"/>
          <w:sz w:val="32"/>
          <w:szCs w:val="32"/>
          <w:lang w:val="en-US" w:eastAsia="zh-CN"/>
        </w:rPr>
        <w:t>1.3</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指导思想</w:t>
      </w:r>
      <w:bookmarkEnd w:id="5"/>
      <w:bookmarkEnd w:id="6"/>
    </w:p>
    <w:p w14:paraId="3387C6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以习近平生态文明思想为指导，全面贯彻党的二十大精神，以全面落实城镇化、工业化、农业现代化带动发展战略为指导思想，按照建设生态文明、加强生态环境保护、提高可持续发展能力的要求和部署，科学划定秸秆露天禁烧区和限烧区。以保障生态环境安全、控制农业面源污染和秸秆焚烧为目的，以统筹兼顾、科学可行、依法合规、以人为本为基本原则，以区域总体规划、土地利用规划、国土空间规划、交通规划、重要基础设施为依据，将高铁、高速、国道、省道、特殊保护区域、人口集中区等区域作为重点，合理划定秸秆禁烧区范围，加强环境监管，落实秸秆露天禁烧区污染防治工作要求</w:t>
      </w:r>
      <w:r>
        <w:rPr>
          <w:rFonts w:hint="default" w:ascii="仿宋" w:hAnsi="仿宋" w:eastAsia="仿宋" w:cs="仿宋"/>
          <w:color w:val="auto"/>
          <w:sz w:val="32"/>
          <w:szCs w:val="32"/>
          <w:lang w:val="en-US" w:eastAsia="zh-CN"/>
        </w:rPr>
        <w:t>。</w:t>
      </w:r>
    </w:p>
    <w:p w14:paraId="2F7F25D3">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7" w:name="_Toc3089"/>
      <w:bookmarkStart w:id="8" w:name="_Toc4192"/>
      <w:bookmarkStart w:id="9" w:name="_Toc15432"/>
      <w:r>
        <w:rPr>
          <w:rFonts w:hint="default" w:ascii="黑体" w:hAnsi="黑体" w:eastAsia="黑体" w:cs="黑体"/>
          <w:b/>
          <w:bCs/>
          <w:color w:val="auto"/>
          <w:sz w:val="32"/>
          <w:szCs w:val="32"/>
          <w:lang w:val="en-US" w:eastAsia="zh-CN"/>
        </w:rPr>
        <w:t>1.4</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划定原则</w:t>
      </w:r>
      <w:bookmarkEnd w:id="7"/>
      <w:bookmarkEnd w:id="8"/>
    </w:p>
    <w:p w14:paraId="0CC8D5FB">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（1）合理性原则</w:t>
      </w:r>
    </w:p>
    <w:p w14:paraId="6B5D96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秸秆</w:t>
      </w:r>
      <w:r>
        <w:rPr>
          <w:rFonts w:hint="eastAsia" w:ascii="仿宋" w:hAnsi="仿宋" w:eastAsia="仿宋" w:cs="仿宋"/>
          <w:color w:val="auto"/>
          <w:sz w:val="32"/>
          <w:szCs w:val="32"/>
          <w:lang w:val="en-US" w:eastAsia="zh-CN"/>
        </w:rPr>
        <w:t>露天禁烧</w:t>
      </w:r>
      <w:r>
        <w:rPr>
          <w:rFonts w:hint="default" w:ascii="仿宋" w:hAnsi="仿宋" w:eastAsia="仿宋" w:cs="仿宋"/>
          <w:color w:val="auto"/>
          <w:sz w:val="32"/>
          <w:szCs w:val="32"/>
          <w:lang w:val="en-US" w:eastAsia="zh-CN"/>
        </w:rPr>
        <w:t>区和限烧区的划定应根据地形条件、气象条件、环流通道、居民集中居住区及上风向、交通主干线（高速、国道、铁路）、易燃易爆物品生产、储存、经营单位</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输变电设施、医疗机构、学校等重点区域及环境空气质量状况，结合地方实际与管理需求，合理划定</w:t>
      </w:r>
      <w:r>
        <w:rPr>
          <w:rFonts w:hint="eastAsia" w:ascii="仿宋" w:hAnsi="仿宋" w:eastAsia="仿宋" w:cs="仿宋"/>
          <w:color w:val="auto"/>
          <w:sz w:val="32"/>
          <w:szCs w:val="32"/>
          <w:lang w:val="en-US" w:eastAsia="zh-CN"/>
        </w:rPr>
        <w:t>，尽量连续成片，避免破碎化</w:t>
      </w:r>
      <w:r>
        <w:rPr>
          <w:rFonts w:hint="default" w:ascii="仿宋" w:hAnsi="仿宋" w:eastAsia="仿宋" w:cs="仿宋"/>
          <w:color w:val="auto"/>
          <w:sz w:val="32"/>
          <w:szCs w:val="32"/>
          <w:lang w:val="en-US" w:eastAsia="zh-CN"/>
        </w:rPr>
        <w:t>。</w:t>
      </w:r>
    </w:p>
    <w:p w14:paraId="0832866B">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（2）合法性原则</w:t>
      </w:r>
    </w:p>
    <w:p w14:paraId="623BCF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秸秆露天禁烧区划定与其他法律法规中关于区域划分冲突的，以其他法律法规为准。</w:t>
      </w:r>
    </w:p>
    <w:p w14:paraId="0B47F0A0">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w:t>
      </w:r>
      <w:r>
        <w:rPr>
          <w:rFonts w:hint="default" w:ascii="楷体" w:hAnsi="楷体" w:eastAsia="楷体" w:cs="楷体"/>
          <w:b/>
          <w:bCs/>
          <w:color w:val="auto"/>
          <w:sz w:val="32"/>
          <w:szCs w:val="32"/>
          <w:lang w:val="en-US" w:eastAsia="zh-CN"/>
        </w:rPr>
        <w:t>疏堵结合原则</w:t>
      </w:r>
    </w:p>
    <w:p w14:paraId="05C255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在</w:t>
      </w:r>
      <w:r>
        <w:rPr>
          <w:rFonts w:hint="eastAsia" w:ascii="仿宋" w:hAnsi="仿宋" w:eastAsia="仿宋" w:cs="仿宋"/>
          <w:color w:val="auto"/>
          <w:sz w:val="32"/>
          <w:szCs w:val="32"/>
          <w:lang w:val="en-US" w:eastAsia="zh-CN"/>
        </w:rPr>
        <w:t>露天禁烧</w:t>
      </w:r>
      <w:r>
        <w:rPr>
          <w:rFonts w:hint="default" w:ascii="仿宋" w:hAnsi="仿宋" w:eastAsia="仿宋" w:cs="仿宋"/>
          <w:color w:val="auto"/>
          <w:sz w:val="32"/>
          <w:szCs w:val="32"/>
          <w:lang w:val="en-US" w:eastAsia="zh-CN"/>
        </w:rPr>
        <w:t>区内全时段禁止露天焚烧秸秆，在限烧区内按环境气象条件要求分时段分区域有序焚烧，避免集中焚烧对空气质量造成污染。</w:t>
      </w:r>
    </w:p>
    <w:p w14:paraId="3BAF2CA3">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w:t>
      </w:r>
      <w:r>
        <w:rPr>
          <w:rFonts w:hint="eastAsia" w:ascii="楷体" w:hAnsi="楷体" w:eastAsia="楷体" w:cs="楷体"/>
          <w:b/>
          <w:bCs/>
          <w:color w:val="auto"/>
          <w:sz w:val="32"/>
          <w:szCs w:val="32"/>
          <w:lang w:val="en-US" w:eastAsia="zh-CN"/>
        </w:rPr>
        <w:t>4</w:t>
      </w:r>
      <w:r>
        <w:rPr>
          <w:rFonts w:hint="default" w:ascii="楷体" w:hAnsi="楷体" w:eastAsia="楷体" w:cs="楷体"/>
          <w:b/>
          <w:bCs/>
          <w:color w:val="auto"/>
          <w:sz w:val="32"/>
          <w:szCs w:val="32"/>
          <w:lang w:val="en-US" w:eastAsia="zh-CN"/>
        </w:rPr>
        <w:t>）动态性原则</w:t>
      </w:r>
    </w:p>
    <w:p w14:paraId="52664E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秸秆</w:t>
      </w:r>
      <w:r>
        <w:rPr>
          <w:rFonts w:hint="eastAsia" w:ascii="仿宋" w:hAnsi="仿宋" w:eastAsia="仿宋" w:cs="仿宋"/>
          <w:color w:val="auto"/>
          <w:sz w:val="32"/>
          <w:szCs w:val="32"/>
          <w:lang w:val="en-US" w:eastAsia="zh-CN"/>
        </w:rPr>
        <w:t>露天禁烧</w:t>
      </w:r>
      <w:r>
        <w:rPr>
          <w:rFonts w:hint="default" w:ascii="仿宋" w:hAnsi="仿宋" w:eastAsia="仿宋" w:cs="仿宋"/>
          <w:color w:val="auto"/>
          <w:sz w:val="32"/>
          <w:szCs w:val="32"/>
          <w:lang w:val="en-US" w:eastAsia="zh-CN"/>
        </w:rPr>
        <w:t>区和限烧区应根据环境空气质量及土地利用变化情况进行动态调整。</w:t>
      </w:r>
    </w:p>
    <w:p w14:paraId="0F893D37">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10" w:name="_Toc16472"/>
      <w:bookmarkStart w:id="11" w:name="_Toc30011"/>
      <w:r>
        <w:rPr>
          <w:rFonts w:hint="default" w:ascii="黑体" w:hAnsi="黑体" w:eastAsia="黑体" w:cs="黑体"/>
          <w:b/>
          <w:bCs/>
          <w:color w:val="auto"/>
          <w:sz w:val="32"/>
          <w:szCs w:val="32"/>
          <w:lang w:val="en-US" w:eastAsia="zh-CN"/>
        </w:rPr>
        <w:t>1.5</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划定范围</w:t>
      </w:r>
      <w:bookmarkEnd w:id="10"/>
      <w:bookmarkEnd w:id="11"/>
    </w:p>
    <w:p w14:paraId="2E968D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本次划</w:t>
      </w:r>
      <w:r>
        <w:rPr>
          <w:rFonts w:hint="eastAsia" w:ascii="仿宋" w:hAnsi="仿宋" w:eastAsia="仿宋" w:cs="仿宋"/>
          <w:color w:val="auto"/>
          <w:sz w:val="32"/>
          <w:szCs w:val="32"/>
          <w:lang w:val="en-US" w:eastAsia="zh-CN"/>
        </w:rPr>
        <w:t>定</w:t>
      </w:r>
      <w:r>
        <w:rPr>
          <w:rFonts w:hint="default" w:ascii="仿宋" w:hAnsi="仿宋" w:eastAsia="仿宋" w:cs="仿宋"/>
          <w:color w:val="auto"/>
          <w:sz w:val="32"/>
          <w:szCs w:val="32"/>
          <w:lang w:val="en-US" w:eastAsia="zh-CN"/>
        </w:rPr>
        <w:t>范围为洞口县行政辖区全域国土</w:t>
      </w:r>
      <w:r>
        <w:rPr>
          <w:rFonts w:hint="eastAsia" w:ascii="仿宋" w:hAnsi="仿宋" w:eastAsia="仿宋" w:cs="仿宋"/>
          <w:color w:val="auto"/>
          <w:sz w:val="32"/>
          <w:szCs w:val="32"/>
          <w:lang w:val="en-US" w:eastAsia="zh-CN"/>
        </w:rPr>
        <w:t>空间，总面积为</w:t>
      </w:r>
      <w:r>
        <w:rPr>
          <w:rFonts w:hint="default" w:ascii="仿宋" w:hAnsi="仿宋" w:eastAsia="仿宋" w:cs="仿宋"/>
          <w:color w:val="auto"/>
          <w:sz w:val="32"/>
          <w:szCs w:val="32"/>
          <w:lang w:val="en-US" w:eastAsia="zh-CN"/>
        </w:rPr>
        <w:t>2179.47</w:t>
      </w:r>
      <w:r>
        <w:rPr>
          <w:rFonts w:hint="eastAsia" w:ascii="仿宋" w:hAnsi="仿宋" w:eastAsia="仿宋" w:cs="仿宋"/>
          <w:color w:val="auto"/>
          <w:sz w:val="32"/>
          <w:szCs w:val="32"/>
          <w:lang w:val="en-US" w:eastAsia="zh-CN"/>
        </w:rPr>
        <w:t>平方公里，包括3个街道、14个镇、6个乡（其中3个民族乡）、1个管理区，分别为文昌街道、雪峰街道、花古街道、高沙镇、花园镇、黄桥镇、江口镇、醪田镇、山门镇、石江镇、石柱镇、水东镇、岩山镇、杨林镇、毓兰镇、月溪镇、竹市镇、罗溪瑶族乡、桐山乡、渣坪乡、长塘瑶族乡、大屋瑶族乡、古楼乡、茶铺茶场管理区。</w:t>
      </w:r>
    </w:p>
    <w:p w14:paraId="40A21D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sectPr>
          <w:footerReference r:id="rId12"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0281C99">
      <w:pPr>
        <w:pStyle w:val="2"/>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0" w:firstLineChars="0"/>
        <w:jc w:val="center"/>
        <w:textAlignment w:val="auto"/>
        <w:outlineLvl w:val="0"/>
        <w:rPr>
          <w:rFonts w:hint="default" w:ascii="方正小标宋简体" w:hAnsi="方正小标宋简体" w:eastAsia="方正小标宋简体" w:cs="方正小标宋简体"/>
          <w:b/>
          <w:bCs/>
          <w:color w:val="auto"/>
          <w:kern w:val="44"/>
          <w:sz w:val="32"/>
          <w:szCs w:val="32"/>
          <w:lang w:val="en-US" w:eastAsia="zh-CN" w:bidi="ar-SA"/>
        </w:rPr>
      </w:pPr>
      <w:bookmarkStart w:id="12" w:name="_Toc25980"/>
      <w:r>
        <w:rPr>
          <w:rFonts w:hint="default" w:ascii="方正小标宋简体" w:hAnsi="方正小标宋简体" w:eastAsia="方正小标宋简体" w:cs="方正小标宋简体"/>
          <w:b/>
          <w:bCs/>
          <w:color w:val="auto"/>
          <w:kern w:val="44"/>
          <w:sz w:val="44"/>
          <w:szCs w:val="44"/>
          <w:lang w:val="en-US" w:eastAsia="zh-CN" w:bidi="ar-SA"/>
        </w:rPr>
        <w:t>第2章 划定依据</w:t>
      </w:r>
      <w:bookmarkEnd w:id="12"/>
    </w:p>
    <w:p w14:paraId="0981DDC4">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13" w:name="_Toc32175"/>
      <w:r>
        <w:rPr>
          <w:rFonts w:hint="default" w:ascii="黑体" w:hAnsi="黑体" w:eastAsia="黑体" w:cs="黑体"/>
          <w:b/>
          <w:bCs/>
          <w:color w:val="auto"/>
          <w:sz w:val="32"/>
          <w:szCs w:val="32"/>
          <w:lang w:val="en-US" w:eastAsia="zh-CN"/>
        </w:rPr>
        <w:t>2.1 划定依据</w:t>
      </w:r>
      <w:bookmarkEnd w:id="9"/>
      <w:bookmarkEnd w:id="13"/>
    </w:p>
    <w:p w14:paraId="5F5A8C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（1）《中华人民共和国环境保护法》，2015年1月1日；</w:t>
      </w:r>
    </w:p>
    <w:p w14:paraId="79C1BE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（2）《中华人民共和国大气污染防治法》（2018年修订）；</w:t>
      </w:r>
    </w:p>
    <w:p w14:paraId="560225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（3）《中华人民共和国森林法》（2019年修订）；</w:t>
      </w:r>
    </w:p>
    <w:p w14:paraId="71BB12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（4）《森林防火条例》（2008年修订）；</w:t>
      </w:r>
    </w:p>
    <w:p w14:paraId="60598B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（5）《国家发展和改革委员会、财政部、农业农村部、环境保护部 关于进一步加快推进农作物秸秆综合利用和焚烧工作的通知》（发改环资〔2015〕2651号）；</w:t>
      </w:r>
    </w:p>
    <w:p w14:paraId="2B4115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（6）《国务院关于印发打赢蓝天保卫战三年行动计划的通知》（国发〔2018〕22号）；</w:t>
      </w:r>
    </w:p>
    <w:p w14:paraId="2262FB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（7）《湖南省大气污染防治条例》（2017年修订）；</w:t>
      </w:r>
    </w:p>
    <w:p w14:paraId="1C88A2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（8）《关于湖南省秸秆露禁烧区及限烧区划定的指导意见（试行）》；</w:t>
      </w:r>
    </w:p>
    <w:p w14:paraId="030F7C96">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14" w:name="_Toc27101"/>
      <w:bookmarkStart w:id="15" w:name="_Toc465"/>
      <w:r>
        <w:rPr>
          <w:rFonts w:hint="default" w:ascii="黑体" w:hAnsi="黑体" w:eastAsia="黑体" w:cs="黑体"/>
          <w:b/>
          <w:bCs/>
          <w:color w:val="auto"/>
          <w:sz w:val="32"/>
          <w:szCs w:val="32"/>
          <w:lang w:val="en-US" w:eastAsia="zh-CN"/>
        </w:rPr>
        <w:t>2.2</w:t>
      </w:r>
      <w:bookmarkStart w:id="16" w:name="_Toc4452"/>
      <w:bookmarkStart w:id="17" w:name="_Toc1496"/>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术语与定义</w:t>
      </w:r>
      <w:bookmarkEnd w:id="14"/>
      <w:bookmarkEnd w:id="16"/>
      <w:bookmarkEnd w:id="17"/>
    </w:p>
    <w:p w14:paraId="689208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露天禁烧、</w:t>
      </w:r>
      <w:r>
        <w:rPr>
          <w:rFonts w:hint="default" w:ascii="仿宋" w:hAnsi="仿宋" w:eastAsia="仿宋" w:cs="仿宋"/>
          <w:color w:val="auto"/>
          <w:sz w:val="32"/>
          <w:szCs w:val="32"/>
          <w:lang w:val="en-US" w:eastAsia="zh-CN"/>
        </w:rPr>
        <w:t>限烧种类：水稻秸秆</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玉米秸秆、油菜秸秆、高粱秸秆</w:t>
      </w:r>
      <w:r>
        <w:rPr>
          <w:rFonts w:hint="eastAsia" w:ascii="仿宋" w:hAnsi="仿宋" w:eastAsia="仿宋" w:cs="仿宋"/>
          <w:color w:val="auto"/>
          <w:sz w:val="32"/>
          <w:szCs w:val="32"/>
          <w:lang w:val="en-US" w:eastAsia="zh-CN"/>
        </w:rPr>
        <w:t>、大豆秸秆、薯类秸秆</w:t>
      </w:r>
      <w:r>
        <w:rPr>
          <w:rFonts w:hint="default" w:ascii="仿宋" w:hAnsi="仿宋" w:eastAsia="仿宋" w:cs="仿宋"/>
          <w:color w:val="auto"/>
          <w:sz w:val="32"/>
          <w:szCs w:val="32"/>
          <w:lang w:val="en-US" w:eastAsia="zh-CN"/>
        </w:rPr>
        <w:t>及其他</w:t>
      </w:r>
      <w:r>
        <w:rPr>
          <w:rFonts w:hint="eastAsia" w:ascii="仿宋" w:hAnsi="仿宋" w:eastAsia="仿宋" w:cs="仿宋"/>
          <w:color w:val="auto"/>
          <w:sz w:val="32"/>
          <w:szCs w:val="32"/>
          <w:lang w:val="en-US" w:eastAsia="zh-CN"/>
        </w:rPr>
        <w:t>农</w:t>
      </w:r>
      <w:r>
        <w:rPr>
          <w:rFonts w:hint="default" w:ascii="仿宋" w:hAnsi="仿宋" w:eastAsia="仿宋" w:cs="仿宋"/>
          <w:color w:val="auto"/>
          <w:sz w:val="32"/>
          <w:szCs w:val="32"/>
          <w:lang w:val="en-US" w:eastAsia="zh-CN"/>
        </w:rPr>
        <w:t>作物</w:t>
      </w:r>
      <w:r>
        <w:rPr>
          <w:rFonts w:hint="eastAsia" w:ascii="仿宋" w:hAnsi="仿宋" w:eastAsia="仿宋" w:cs="仿宋"/>
          <w:color w:val="auto"/>
          <w:sz w:val="32"/>
          <w:szCs w:val="32"/>
          <w:lang w:val="en-US" w:eastAsia="zh-CN"/>
        </w:rPr>
        <w:t>收获籽实后的剩余物</w:t>
      </w:r>
      <w:r>
        <w:rPr>
          <w:rFonts w:hint="default" w:ascii="仿宋" w:hAnsi="仿宋" w:eastAsia="仿宋" w:cs="仿宋"/>
          <w:color w:val="auto"/>
          <w:sz w:val="32"/>
          <w:szCs w:val="32"/>
          <w:lang w:val="en-US" w:eastAsia="zh-CN"/>
        </w:rPr>
        <w:t>。</w:t>
      </w:r>
    </w:p>
    <w:p w14:paraId="264115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露天禁烧</w:t>
      </w:r>
      <w:r>
        <w:rPr>
          <w:rFonts w:hint="default" w:ascii="仿宋" w:hAnsi="仿宋" w:eastAsia="仿宋" w:cs="仿宋"/>
          <w:color w:val="auto"/>
          <w:sz w:val="32"/>
          <w:szCs w:val="32"/>
          <w:lang w:val="en-US" w:eastAsia="zh-CN"/>
        </w:rPr>
        <w:t>区：禁止农作物秸秆等露天焚烧的区域。</w:t>
      </w:r>
    </w:p>
    <w:p w14:paraId="209ECB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露天</w:t>
      </w:r>
      <w:r>
        <w:rPr>
          <w:rFonts w:hint="default" w:ascii="仿宋" w:hAnsi="仿宋" w:eastAsia="仿宋" w:cs="仿宋"/>
          <w:color w:val="auto"/>
          <w:sz w:val="32"/>
          <w:szCs w:val="32"/>
          <w:lang w:val="en-US" w:eastAsia="zh-CN"/>
        </w:rPr>
        <w:t>限烧区：在特定时间、气象、空气环境质量条件下，可进行有计划、有序的秸秆露天焚烧活动的区域。</w:t>
      </w:r>
    </w:p>
    <w:bookmarkEnd w:id="15"/>
    <w:p w14:paraId="221309FC">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default"/>
          <w:color w:val="auto"/>
          <w:sz w:val="28"/>
          <w:szCs w:val="28"/>
          <w:lang w:val="en-US" w:eastAsia="zh-CN"/>
        </w:rPr>
      </w:pPr>
    </w:p>
    <w:p w14:paraId="380D45DE">
      <w:pPr>
        <w:spacing w:line="360" w:lineRule="auto"/>
        <w:ind w:firstLine="560" w:firstLineChars="200"/>
        <w:rPr>
          <w:rFonts w:hint="default"/>
          <w:color w:val="auto"/>
          <w:sz w:val="28"/>
          <w:szCs w:val="28"/>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9A5E76">
      <w:pPr>
        <w:pStyle w:val="2"/>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0" w:firstLineChars="0"/>
        <w:jc w:val="center"/>
        <w:textAlignment w:val="auto"/>
        <w:outlineLvl w:val="0"/>
        <w:rPr>
          <w:rFonts w:hint="default" w:ascii="方正小标宋简体" w:hAnsi="方正小标宋简体" w:eastAsia="方正小标宋简体" w:cs="方正小标宋简体"/>
          <w:b/>
          <w:bCs/>
          <w:color w:val="auto"/>
          <w:kern w:val="44"/>
          <w:sz w:val="44"/>
          <w:szCs w:val="44"/>
          <w:lang w:val="en-US" w:eastAsia="zh-CN" w:bidi="ar-SA"/>
        </w:rPr>
      </w:pPr>
      <w:bookmarkStart w:id="18" w:name="_Toc30701"/>
      <w:r>
        <w:rPr>
          <w:rFonts w:hint="default" w:ascii="方正小标宋简体" w:hAnsi="方正小标宋简体" w:eastAsia="方正小标宋简体" w:cs="方正小标宋简体"/>
          <w:b/>
          <w:bCs/>
          <w:color w:val="auto"/>
          <w:kern w:val="44"/>
          <w:sz w:val="44"/>
          <w:szCs w:val="44"/>
          <w:lang w:val="en-US" w:eastAsia="zh-CN" w:bidi="ar-SA"/>
        </w:rPr>
        <w:t>第3章 区域概况</w:t>
      </w:r>
      <w:bookmarkEnd w:id="18"/>
    </w:p>
    <w:p w14:paraId="4B6ABF08">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19" w:name="_Toc17185"/>
      <w:r>
        <w:rPr>
          <w:rFonts w:hint="default" w:ascii="黑体" w:hAnsi="黑体" w:eastAsia="黑体" w:cs="黑体"/>
          <w:b/>
          <w:bCs/>
          <w:color w:val="auto"/>
          <w:sz w:val="32"/>
          <w:szCs w:val="32"/>
          <w:lang w:val="en-US" w:eastAsia="zh-CN"/>
        </w:rPr>
        <w:t>3.1</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交通及地理位置</w:t>
      </w:r>
      <w:bookmarkEnd w:id="19"/>
    </w:p>
    <w:p w14:paraId="14B7C3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洞口县位于湖南省西南部，雪峰山东麓，资江上游，东接隆回县，南连武冈市、绥宁县，西界怀化市洪江市，北邻怀化市溆浦县。洞口县交通以沪昆高速公路、洞新高速公路、洞溆高速公路和怀邵衡铁路为干线，以320国道和省道S220、S221线为辅线，以四通八达的县道、乡道、村道为支线</w:t>
      </w:r>
      <w:r>
        <w:rPr>
          <w:rFonts w:hint="default" w:ascii="仿宋" w:hAnsi="仿宋" w:eastAsia="仿宋" w:cs="仿宋"/>
          <w:color w:val="auto"/>
          <w:sz w:val="32"/>
          <w:szCs w:val="32"/>
          <w:lang w:val="en-US" w:eastAsia="zh-CN"/>
        </w:rPr>
        <w:t>。</w:t>
      </w:r>
    </w:p>
    <w:p w14:paraId="091814E4">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20" w:name="_Toc31180"/>
      <w:r>
        <w:rPr>
          <w:rFonts w:hint="default" w:ascii="黑体" w:hAnsi="黑体" w:eastAsia="黑体" w:cs="黑体"/>
          <w:b/>
          <w:bCs/>
          <w:color w:val="auto"/>
          <w:sz w:val="32"/>
          <w:szCs w:val="32"/>
          <w:lang w:val="en-US" w:eastAsia="zh-CN"/>
        </w:rPr>
        <w:t>3.2</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行政区划</w:t>
      </w:r>
      <w:bookmarkEnd w:id="20"/>
    </w:p>
    <w:p w14:paraId="5EF871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洞口县，湖南省邵阳市辖县，全县辖3个街道、14个镇、6个乡（其中3个民族乡）、1个管理区，共有32个社区，334个建制村，全县总面积</w:t>
      </w:r>
      <w:r>
        <w:rPr>
          <w:rFonts w:hint="default" w:ascii="仿宋" w:hAnsi="仿宋" w:eastAsia="仿宋" w:cs="仿宋"/>
          <w:color w:val="auto"/>
          <w:sz w:val="32"/>
          <w:szCs w:val="32"/>
          <w:lang w:val="en-US" w:eastAsia="zh-CN"/>
        </w:rPr>
        <w:t>2179.47</w:t>
      </w:r>
      <w:r>
        <w:rPr>
          <w:rFonts w:hint="eastAsia" w:ascii="仿宋" w:hAnsi="仿宋" w:eastAsia="仿宋" w:cs="仿宋"/>
          <w:color w:val="auto"/>
          <w:sz w:val="32"/>
          <w:szCs w:val="32"/>
          <w:lang w:val="en-US" w:eastAsia="zh-CN"/>
        </w:rPr>
        <w:t>平方公里，共有67.55万人。</w:t>
      </w:r>
    </w:p>
    <w:p w14:paraId="7BF38801">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21" w:name="_Toc25513"/>
      <w:r>
        <w:rPr>
          <w:rFonts w:hint="default" w:ascii="黑体" w:hAnsi="黑体" w:eastAsia="黑体" w:cs="黑体"/>
          <w:b/>
          <w:bCs/>
          <w:color w:val="auto"/>
          <w:sz w:val="32"/>
          <w:szCs w:val="32"/>
          <w:lang w:val="en-US" w:eastAsia="zh-CN"/>
        </w:rPr>
        <w:t>3.3</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地形地貌</w:t>
      </w:r>
      <w:bookmarkEnd w:id="21"/>
    </w:p>
    <w:p w14:paraId="59A85D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bookmarkStart w:id="22" w:name="_Toc8850"/>
      <w:r>
        <w:rPr>
          <w:rFonts w:hint="eastAsia" w:ascii="仿宋" w:hAnsi="仿宋" w:eastAsia="仿宋" w:cs="仿宋"/>
          <w:color w:val="auto"/>
          <w:sz w:val="32"/>
          <w:szCs w:val="32"/>
          <w:lang w:val="en-US" w:eastAsia="zh-CN"/>
        </w:rPr>
        <w:t>洞口县属江南丘陵大地形区。地形地势的基本特点是：地形类型多样，山地、丘陵、岗地、平地、平原各类地貌兼有，以丘陵、山地为主。</w:t>
      </w:r>
    </w:p>
    <w:p w14:paraId="62F0A2C8">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23" w:name="_Toc14439"/>
      <w:r>
        <w:rPr>
          <w:rFonts w:hint="default" w:ascii="黑体" w:hAnsi="黑体" w:eastAsia="黑体" w:cs="黑体"/>
          <w:b/>
          <w:bCs/>
          <w:color w:val="auto"/>
          <w:sz w:val="32"/>
          <w:szCs w:val="32"/>
          <w:lang w:val="en-US" w:eastAsia="zh-CN"/>
        </w:rPr>
        <w:t>3.4</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气候气象</w:t>
      </w:r>
      <w:bookmarkEnd w:id="22"/>
      <w:bookmarkEnd w:id="23"/>
    </w:p>
    <w:p w14:paraId="456FFC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bookmarkStart w:id="24" w:name="_Toc3352"/>
      <w:r>
        <w:rPr>
          <w:rFonts w:hint="default" w:ascii="仿宋" w:hAnsi="仿宋" w:eastAsia="仿宋" w:cs="仿宋"/>
          <w:color w:val="auto"/>
          <w:sz w:val="32"/>
          <w:szCs w:val="32"/>
          <w:lang w:val="en-US" w:eastAsia="zh-CN"/>
        </w:rPr>
        <w:t>洞口县属亚热带季风性湿润气候，四季分明，热量丰富，严寒酷暑期短，作物生长期长；春季冷暖多变，寒流活动频繁；春末夏初多雨，盛夏初秋多旱；山区丘陵两地。季节相差各异。西北部雪峰山地区和东南部丘岗地区，气候差别明显。西北部山区属于亚热带湿润凉区，雨水充沛，热量资源较差，春夏多暴雨，冬季多冰雪，盛夏温凉，气候垂直差异大。东南部丘陵区属于亚热带湿润温和区，春季多雨，伴有冰雹雷雨大风，夏秋多旱，丘岗地形不同，小气候差异明显。洞口县年均气温16.6℃。常年最热月是7月，平均气温为27.3℃；常年最冷月为1月，平均气温5.4℃。历年日最低气温≤0℃的天数年平均只有16.2天。年平均降水量1491毫米，年平均雨日180天。3月初至4月为春雨期，雨日多，降水强度小。5月至6月底为梅雨期，降水强度增加，暴雨次数多，月平均雨量在200毫米以上。9月底至11月初，雨日偏多雨量增加，10月份的月平均降雨量在100毫米以上。</w:t>
      </w:r>
    </w:p>
    <w:p w14:paraId="042291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洞口县风向随季节而转换，冬半年（11—4月）以吹东风为主，其次是北风，夏半年（5—10月）以吹西风为主，其次是南风。最多风向频率是东风和西风，其次是东北风。历年平均风速为1.3米/秒。</w:t>
      </w:r>
    </w:p>
    <w:p w14:paraId="4695487F">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auto"/>
          <w:sz w:val="32"/>
          <w:szCs w:val="32"/>
          <w:lang w:val="en-US" w:eastAsia="zh-CN"/>
        </w:rPr>
      </w:pPr>
      <w:bookmarkStart w:id="25" w:name="_Toc3933"/>
      <w:r>
        <w:rPr>
          <w:rFonts w:hint="default" w:ascii="黑体" w:hAnsi="黑体" w:eastAsia="黑体" w:cs="黑体"/>
          <w:b/>
          <w:bCs/>
          <w:color w:val="auto"/>
          <w:sz w:val="32"/>
          <w:szCs w:val="32"/>
          <w:lang w:val="en-US" w:eastAsia="zh-CN"/>
        </w:rPr>
        <w:t>3.5</w:t>
      </w:r>
      <w:r>
        <w:rPr>
          <w:rFonts w:hint="eastAsia" w:ascii="黑体" w:hAnsi="黑体" w:eastAsia="黑体" w:cs="黑体"/>
          <w:b/>
          <w:bCs/>
          <w:color w:val="auto"/>
          <w:sz w:val="32"/>
          <w:szCs w:val="32"/>
          <w:lang w:val="en-US" w:eastAsia="zh-CN"/>
        </w:rPr>
        <w:t xml:space="preserve"> </w:t>
      </w:r>
      <w:r>
        <w:rPr>
          <w:rFonts w:hint="default" w:ascii="黑体" w:hAnsi="黑体" w:eastAsia="黑体" w:cs="黑体"/>
          <w:b/>
          <w:bCs/>
          <w:color w:val="auto"/>
          <w:sz w:val="32"/>
          <w:szCs w:val="32"/>
          <w:lang w:val="en-US" w:eastAsia="zh-CN"/>
        </w:rPr>
        <w:t>农业发展</w:t>
      </w:r>
      <w:bookmarkEnd w:id="24"/>
      <w:bookmarkEnd w:id="25"/>
    </w:p>
    <w:p w14:paraId="4ED77A3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根据第三次全国土地调查，洞口县有耕地面积75.16  万亩，其中水田面积61.97万亩，旱地面积13.19万亩，粮食播种面积72.51万亩，经济作物播种面积0.41万亩。</w:t>
      </w:r>
      <w:r>
        <w:rPr>
          <w:rFonts w:hint="default" w:ascii="仿宋" w:hAnsi="仿宋" w:eastAsia="仿宋" w:cs="仿宋"/>
          <w:color w:val="auto"/>
          <w:sz w:val="32"/>
          <w:szCs w:val="32"/>
          <w:lang w:val="en-US" w:eastAsia="zh-CN"/>
        </w:rPr>
        <w:t>园地面积</w:t>
      </w:r>
      <w:r>
        <w:rPr>
          <w:rFonts w:hint="eastAsia" w:ascii="仿宋" w:hAnsi="仿宋" w:eastAsia="仿宋" w:cs="仿宋"/>
          <w:color w:val="auto"/>
          <w:sz w:val="32"/>
          <w:szCs w:val="32"/>
          <w:lang w:val="en-US" w:eastAsia="zh-CN"/>
        </w:rPr>
        <w:t>6.55万亩</w:t>
      </w:r>
      <w:r>
        <w:rPr>
          <w:rFonts w:hint="default" w:ascii="仿宋" w:hAnsi="仿宋" w:eastAsia="仿宋" w:cs="仿宋"/>
          <w:color w:val="auto"/>
          <w:sz w:val="32"/>
          <w:szCs w:val="32"/>
          <w:lang w:val="en-US" w:eastAsia="zh-CN"/>
        </w:rPr>
        <w:t>，林地面积</w:t>
      </w:r>
      <w:r>
        <w:rPr>
          <w:rFonts w:hint="eastAsia" w:ascii="仿宋" w:hAnsi="仿宋" w:eastAsia="仿宋" w:cs="仿宋"/>
          <w:color w:val="auto"/>
          <w:sz w:val="32"/>
          <w:szCs w:val="32"/>
          <w:lang w:val="en-US" w:eastAsia="zh-CN"/>
        </w:rPr>
        <w:t>198.85万亩</w:t>
      </w:r>
      <w:r>
        <w:rPr>
          <w:rFonts w:hint="default" w:ascii="仿宋" w:hAnsi="仿宋" w:eastAsia="仿宋" w:cs="仿宋"/>
          <w:color w:val="auto"/>
          <w:sz w:val="32"/>
          <w:szCs w:val="32"/>
          <w:lang w:val="en-US" w:eastAsia="zh-CN"/>
        </w:rPr>
        <w:t>，草地面积</w:t>
      </w:r>
      <w:r>
        <w:rPr>
          <w:rFonts w:hint="eastAsia" w:ascii="仿宋" w:hAnsi="仿宋" w:eastAsia="仿宋" w:cs="仿宋"/>
          <w:color w:val="auto"/>
          <w:sz w:val="32"/>
          <w:szCs w:val="32"/>
          <w:lang w:val="en-US" w:eastAsia="zh-CN"/>
        </w:rPr>
        <w:t>0.96万亩</w:t>
      </w:r>
      <w:r>
        <w:rPr>
          <w:rFonts w:hint="default" w:ascii="仿宋" w:hAnsi="仿宋" w:eastAsia="仿宋" w:cs="仿宋"/>
          <w:color w:val="auto"/>
          <w:sz w:val="32"/>
          <w:szCs w:val="32"/>
          <w:lang w:val="en-US" w:eastAsia="zh-CN"/>
        </w:rPr>
        <w:t>，农业设施建设用地面积</w:t>
      </w:r>
      <w:r>
        <w:rPr>
          <w:rFonts w:hint="eastAsia" w:ascii="仿宋" w:hAnsi="仿宋" w:eastAsia="仿宋" w:cs="仿宋"/>
          <w:color w:val="auto"/>
          <w:sz w:val="32"/>
          <w:szCs w:val="32"/>
          <w:lang w:val="en-US" w:eastAsia="zh-CN"/>
        </w:rPr>
        <w:t>0.3万亩</w:t>
      </w:r>
      <w:r>
        <w:rPr>
          <w:rFonts w:hint="default" w:ascii="仿宋" w:hAnsi="仿宋" w:eastAsia="仿宋" w:cs="仿宋"/>
          <w:color w:val="auto"/>
          <w:sz w:val="32"/>
          <w:szCs w:val="32"/>
          <w:lang w:val="en-US" w:eastAsia="zh-CN"/>
        </w:rPr>
        <w:t>。</w:t>
      </w:r>
    </w:p>
    <w:p w14:paraId="4CA0B084">
      <w:pPr>
        <w:ind w:left="0" w:leftChars="0" w:firstLine="0" w:firstLineChars="0"/>
        <w:rPr>
          <w:rFonts w:hint="default"/>
          <w:color w:val="000000" w:themeColor="text1"/>
          <w:lang w:val="en-US" w:eastAsia="zh-CN"/>
          <w14:textFill>
            <w14:solidFill>
              <w14:schemeClr w14:val="tx1"/>
            </w14:solidFill>
          </w14:textFill>
        </w:rPr>
        <w:sectPr>
          <w:footerReference r:id="rId1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6DF75F6">
      <w:pPr>
        <w:pStyle w:val="2"/>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0" w:firstLineChars="0"/>
        <w:jc w:val="center"/>
        <w:textAlignment w:val="auto"/>
        <w:outlineLvl w:val="0"/>
        <w:rPr>
          <w:rFonts w:hint="default" w:ascii="方正小标宋简体" w:hAnsi="方正小标宋简体" w:eastAsia="方正小标宋简体" w:cs="方正小标宋简体"/>
          <w:b/>
          <w:bCs/>
          <w:color w:val="000000" w:themeColor="text1"/>
          <w:kern w:val="44"/>
          <w:sz w:val="44"/>
          <w:szCs w:val="44"/>
          <w:lang w:val="en-US" w:eastAsia="zh-CN" w:bidi="ar-SA"/>
          <w14:textFill>
            <w14:solidFill>
              <w14:schemeClr w14:val="tx1"/>
            </w14:solidFill>
          </w14:textFill>
        </w:rPr>
      </w:pPr>
      <w:bookmarkStart w:id="26" w:name="_Toc9818"/>
      <w:r>
        <w:rPr>
          <w:rFonts w:hint="default" w:ascii="方正小标宋简体" w:hAnsi="方正小标宋简体" w:eastAsia="方正小标宋简体" w:cs="方正小标宋简体"/>
          <w:b/>
          <w:bCs/>
          <w:color w:val="000000" w:themeColor="text1"/>
          <w:kern w:val="44"/>
          <w:sz w:val="44"/>
          <w:szCs w:val="44"/>
          <w:lang w:val="en-US" w:eastAsia="zh-CN" w:bidi="ar-SA"/>
          <w14:textFill>
            <w14:solidFill>
              <w14:schemeClr w14:val="tx1"/>
            </w14:solidFill>
          </w14:textFill>
        </w:rPr>
        <w:t>第4章 秸秆</w:t>
      </w:r>
      <w:r>
        <w:rPr>
          <w:rFonts w:hint="eastAsia" w:ascii="方正小标宋简体" w:hAnsi="方正小标宋简体" w:eastAsia="方正小标宋简体" w:cs="方正小标宋简体"/>
          <w:b/>
          <w:bCs/>
          <w:color w:val="000000" w:themeColor="text1"/>
          <w:kern w:val="44"/>
          <w:sz w:val="44"/>
          <w:szCs w:val="44"/>
          <w:lang w:val="en-US" w:eastAsia="zh-CN" w:bidi="ar-SA"/>
          <w14:textFill>
            <w14:solidFill>
              <w14:schemeClr w14:val="tx1"/>
            </w14:solidFill>
          </w14:textFill>
        </w:rPr>
        <w:t>露天禁烧</w:t>
      </w:r>
      <w:r>
        <w:rPr>
          <w:rFonts w:hint="default" w:ascii="方正小标宋简体" w:hAnsi="方正小标宋简体" w:eastAsia="方正小标宋简体" w:cs="方正小标宋简体"/>
          <w:b/>
          <w:bCs/>
          <w:color w:val="000000" w:themeColor="text1"/>
          <w:kern w:val="44"/>
          <w:sz w:val="44"/>
          <w:szCs w:val="44"/>
          <w:lang w:val="en-US" w:eastAsia="zh-CN" w:bidi="ar-SA"/>
          <w14:textFill>
            <w14:solidFill>
              <w14:schemeClr w14:val="tx1"/>
            </w14:solidFill>
          </w14:textFill>
        </w:rPr>
        <w:t>区和限烧区划定方案</w:t>
      </w:r>
      <w:bookmarkEnd w:id="26"/>
    </w:p>
    <w:p w14:paraId="27C0FF80">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p>
    <w:p w14:paraId="50885ED3">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bookmarkStart w:id="27" w:name="_Toc31604"/>
      <w:r>
        <w:rPr>
          <w:rFonts w:hint="default" w:ascii="黑体" w:hAnsi="黑体" w:eastAsia="黑体" w:cs="黑体"/>
          <w:b/>
          <w:bCs/>
          <w:color w:val="000000" w:themeColor="text1"/>
          <w:sz w:val="32"/>
          <w:szCs w:val="32"/>
          <w:lang w:val="en-US" w:eastAsia="zh-CN"/>
          <w14:textFill>
            <w14:solidFill>
              <w14:schemeClr w14:val="tx1"/>
            </w14:solidFill>
          </w14:textFill>
        </w:rPr>
        <w:t>4.1</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露天禁烧区划定规则</w:t>
      </w:r>
      <w:bookmarkEnd w:id="27"/>
    </w:p>
    <w:p w14:paraId="59864C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露天禁烧</w:t>
      </w:r>
      <w:r>
        <w:rPr>
          <w:rFonts w:hint="default" w:ascii="仿宋" w:hAnsi="仿宋" w:eastAsia="仿宋" w:cs="仿宋"/>
          <w:color w:val="000000" w:themeColor="text1"/>
          <w:sz w:val="32"/>
          <w:szCs w:val="32"/>
          <w:lang w:val="en-US" w:eastAsia="zh-CN"/>
          <w14:textFill>
            <w14:solidFill>
              <w14:schemeClr w14:val="tx1"/>
            </w14:solidFill>
          </w14:textFill>
        </w:rPr>
        <w:t>区即禁止农作物秸秆露天焚烧的区域</w:t>
      </w:r>
      <w:r>
        <w:rPr>
          <w:rFonts w:hint="eastAsia" w:ascii="仿宋" w:hAnsi="仿宋" w:eastAsia="仿宋" w:cs="仿宋"/>
          <w:color w:val="000000" w:themeColor="text1"/>
          <w:sz w:val="32"/>
          <w:szCs w:val="32"/>
          <w:lang w:val="en-US" w:eastAsia="zh-CN"/>
          <w14:textFill>
            <w14:solidFill>
              <w14:schemeClr w14:val="tx1"/>
            </w14:solidFill>
          </w14:textFill>
        </w:rPr>
        <w:t>，应实行强制性禁烧政策和管理措施，除经检疫确需焚烧处理病虫害外，在其他任何时间、任何气象条件及空气质量状况下，均不允许秸秆露天焚烧。在秸秆露天禁烧区要设立明显警示标志，标明“秸秆禁烧区”字样。</w:t>
      </w:r>
      <w:r>
        <w:rPr>
          <w:rFonts w:hint="default" w:ascii="仿宋" w:hAnsi="仿宋" w:eastAsia="仿宋" w:cs="仿宋"/>
          <w:color w:val="000000" w:themeColor="text1"/>
          <w:sz w:val="32"/>
          <w:szCs w:val="32"/>
          <w:lang w:val="en-US" w:eastAsia="zh-CN"/>
          <w14:textFill>
            <w14:solidFill>
              <w14:schemeClr w14:val="tx1"/>
            </w14:solidFill>
          </w14:textFill>
        </w:rPr>
        <w:t>农作物秸秆</w:t>
      </w:r>
      <w:r>
        <w:rPr>
          <w:rFonts w:hint="eastAsia" w:ascii="仿宋" w:hAnsi="仿宋" w:eastAsia="仿宋" w:cs="仿宋"/>
          <w:color w:val="000000" w:themeColor="text1"/>
          <w:sz w:val="32"/>
          <w:szCs w:val="32"/>
          <w:lang w:val="en-US" w:eastAsia="zh-CN"/>
          <w14:textFill>
            <w14:solidFill>
              <w14:schemeClr w14:val="tx1"/>
            </w14:solidFill>
          </w14:textFill>
        </w:rPr>
        <w:t>露天禁烧</w:t>
      </w:r>
      <w:r>
        <w:rPr>
          <w:rFonts w:hint="default" w:ascii="仿宋" w:hAnsi="仿宋" w:eastAsia="仿宋" w:cs="仿宋"/>
          <w:color w:val="000000" w:themeColor="text1"/>
          <w:sz w:val="32"/>
          <w:szCs w:val="32"/>
          <w:lang w:val="en-US" w:eastAsia="zh-CN"/>
          <w14:textFill>
            <w14:solidFill>
              <w14:schemeClr w14:val="tx1"/>
            </w14:solidFill>
          </w14:textFill>
        </w:rPr>
        <w:t>区主要</w:t>
      </w:r>
      <w:r>
        <w:rPr>
          <w:rFonts w:hint="eastAsia" w:ascii="仿宋" w:hAnsi="仿宋" w:eastAsia="仿宋" w:cs="仿宋"/>
          <w:color w:val="000000" w:themeColor="text1"/>
          <w:sz w:val="32"/>
          <w:szCs w:val="32"/>
          <w:lang w:val="en-US" w:eastAsia="zh-CN"/>
          <w14:textFill>
            <w14:solidFill>
              <w14:schemeClr w14:val="tx1"/>
            </w14:solidFill>
          </w14:textFill>
        </w:rPr>
        <w:t>包括城市建成区</w:t>
      </w:r>
      <w:r>
        <w:rPr>
          <w:rFonts w:hint="default" w:ascii="仿宋" w:hAnsi="仿宋" w:eastAsia="仿宋" w:cs="仿宋"/>
          <w:color w:val="000000" w:themeColor="text1"/>
          <w:sz w:val="32"/>
          <w:szCs w:val="32"/>
          <w:lang w:val="en-US" w:eastAsia="zh-CN"/>
          <w14:textFill>
            <w14:solidFill>
              <w14:schemeClr w14:val="tx1"/>
            </w14:solidFill>
          </w14:textFill>
        </w:rPr>
        <w:t>、高速公路、国省干道、铁路（高铁）沿线周围区域和</w:t>
      </w:r>
      <w:r>
        <w:rPr>
          <w:rFonts w:hint="eastAsia" w:ascii="仿宋" w:hAnsi="仿宋" w:eastAsia="仿宋" w:cs="仿宋"/>
          <w:color w:val="000000" w:themeColor="text1"/>
          <w:sz w:val="32"/>
          <w:szCs w:val="32"/>
          <w:lang w:val="en-US" w:eastAsia="zh-CN"/>
          <w14:textFill>
            <w14:solidFill>
              <w14:schemeClr w14:val="tx1"/>
            </w14:solidFill>
          </w14:textFill>
        </w:rPr>
        <w:t>其他</w:t>
      </w:r>
      <w:r>
        <w:rPr>
          <w:rFonts w:hint="default" w:ascii="仿宋" w:hAnsi="仿宋" w:eastAsia="仿宋" w:cs="仿宋"/>
          <w:color w:val="000000" w:themeColor="text1"/>
          <w:sz w:val="32"/>
          <w:szCs w:val="32"/>
          <w:lang w:val="en-US" w:eastAsia="zh-CN"/>
          <w14:textFill>
            <w14:solidFill>
              <w14:schemeClr w14:val="tx1"/>
            </w14:solidFill>
          </w14:textFill>
        </w:rPr>
        <w:t>区域。</w:t>
      </w:r>
    </w:p>
    <w:p w14:paraId="69222B14">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1、城镇周边</w:t>
      </w:r>
    </w:p>
    <w:p w14:paraId="63B4B1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洞口县城区建成区</w:t>
      </w:r>
      <w:r>
        <w:rPr>
          <w:rFonts w:hint="default" w:ascii="仿宋" w:hAnsi="仿宋" w:eastAsia="仿宋" w:cs="仿宋"/>
          <w:color w:val="000000" w:themeColor="text1"/>
          <w:sz w:val="32"/>
          <w:szCs w:val="32"/>
          <w:lang w:val="en-US" w:eastAsia="zh-CN"/>
          <w14:textFill>
            <w14:solidFill>
              <w14:schemeClr w14:val="tx1"/>
            </w14:solidFill>
          </w14:textFill>
        </w:rPr>
        <w:t>沿边界外延</w:t>
      </w:r>
      <w:r>
        <w:rPr>
          <w:rFonts w:hint="eastAsia" w:ascii="仿宋" w:hAnsi="仿宋" w:eastAsia="仿宋" w:cs="仿宋"/>
          <w:color w:val="000000" w:themeColor="text1"/>
          <w:sz w:val="32"/>
          <w:szCs w:val="32"/>
          <w:lang w:val="en-US" w:eastAsia="zh-CN"/>
          <w14:textFill>
            <w14:solidFill>
              <w14:schemeClr w14:val="tx1"/>
            </w14:solidFill>
          </w14:textFill>
        </w:rPr>
        <w:t>3000米</w:t>
      </w:r>
      <w:r>
        <w:rPr>
          <w:rFonts w:hint="default" w:ascii="仿宋" w:hAnsi="仿宋" w:eastAsia="仿宋" w:cs="仿宋"/>
          <w:color w:val="000000" w:themeColor="text1"/>
          <w:sz w:val="32"/>
          <w:szCs w:val="32"/>
          <w:lang w:val="en-US" w:eastAsia="zh-CN"/>
          <w14:textFill>
            <w14:solidFill>
              <w14:schemeClr w14:val="tx1"/>
            </w14:solidFill>
          </w14:textFill>
        </w:rPr>
        <w:t>范围。</w:t>
      </w:r>
    </w:p>
    <w:p w14:paraId="783279B1">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2、</w:t>
      </w:r>
      <w:r>
        <w:rPr>
          <w:rFonts w:hint="default" w:ascii="楷体" w:hAnsi="楷体" w:eastAsia="楷体" w:cs="楷体"/>
          <w:b/>
          <w:bCs/>
          <w:color w:val="000000" w:themeColor="text1"/>
          <w:sz w:val="32"/>
          <w:szCs w:val="32"/>
          <w:lang w:val="en-US" w:eastAsia="zh-CN"/>
          <w14:textFill>
            <w14:solidFill>
              <w14:schemeClr w14:val="tx1"/>
            </w14:solidFill>
          </w14:textFill>
        </w:rPr>
        <w:t>高速公路两侧</w:t>
      </w:r>
    </w:p>
    <w:p w14:paraId="471D4A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高速公路沿线两侧（以外侧为起点）外延</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default"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lang w:val="en-US" w:eastAsia="zh-CN"/>
          <w14:textFill>
            <w14:solidFill>
              <w14:schemeClr w14:val="tx1"/>
            </w14:solidFill>
          </w14:textFill>
        </w:rPr>
        <w:t>米</w:t>
      </w:r>
      <w:r>
        <w:rPr>
          <w:rFonts w:hint="default" w:ascii="仿宋" w:hAnsi="仿宋" w:eastAsia="仿宋" w:cs="仿宋"/>
          <w:color w:val="000000" w:themeColor="text1"/>
          <w:sz w:val="32"/>
          <w:szCs w:val="32"/>
          <w:lang w:val="en-US" w:eastAsia="zh-CN"/>
          <w14:textFill>
            <w14:solidFill>
              <w14:schemeClr w14:val="tx1"/>
            </w14:solidFill>
          </w14:textFill>
        </w:rPr>
        <w:t>。</w:t>
      </w:r>
    </w:p>
    <w:p w14:paraId="106295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jc w:val="both"/>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3、</w:t>
      </w:r>
      <w:r>
        <w:rPr>
          <w:rFonts w:hint="default" w:ascii="楷体" w:hAnsi="楷体" w:eastAsia="楷体" w:cs="楷体"/>
          <w:b/>
          <w:bCs/>
          <w:color w:val="000000" w:themeColor="text1"/>
          <w:sz w:val="32"/>
          <w:szCs w:val="32"/>
          <w:lang w:val="en-US" w:eastAsia="zh-CN"/>
          <w14:textFill>
            <w14:solidFill>
              <w14:schemeClr w14:val="tx1"/>
            </w14:solidFill>
          </w14:textFill>
        </w:rPr>
        <w:t>铁路（高铁）两侧</w:t>
      </w:r>
    </w:p>
    <w:p w14:paraId="781349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铁路</w:t>
      </w:r>
      <w:r>
        <w:rPr>
          <w:rFonts w:hint="eastAsia" w:ascii="仿宋" w:hAnsi="仿宋" w:eastAsia="仿宋" w:cs="仿宋"/>
          <w:color w:val="000000" w:themeColor="text1"/>
          <w:sz w:val="32"/>
          <w:szCs w:val="32"/>
          <w:lang w:val="en-US" w:eastAsia="zh-CN"/>
          <w14:textFill>
            <w14:solidFill>
              <w14:schemeClr w14:val="tx1"/>
            </w14:solidFill>
          </w14:textFill>
        </w:rPr>
        <w:t>（高铁）</w:t>
      </w:r>
      <w:r>
        <w:rPr>
          <w:rFonts w:hint="default" w:ascii="仿宋" w:hAnsi="仿宋" w:eastAsia="仿宋" w:cs="仿宋"/>
          <w:color w:val="000000" w:themeColor="text1"/>
          <w:sz w:val="32"/>
          <w:szCs w:val="32"/>
          <w:lang w:val="en-US" w:eastAsia="zh-CN"/>
          <w14:textFill>
            <w14:solidFill>
              <w14:schemeClr w14:val="tx1"/>
            </w14:solidFill>
          </w14:textFill>
        </w:rPr>
        <w:t>沿线两侧（以外侧为起点）外延</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default"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lang w:val="en-US" w:eastAsia="zh-CN"/>
          <w14:textFill>
            <w14:solidFill>
              <w14:schemeClr w14:val="tx1"/>
            </w14:solidFill>
          </w14:textFill>
        </w:rPr>
        <w:t>米</w:t>
      </w:r>
      <w:r>
        <w:rPr>
          <w:rFonts w:hint="default" w:ascii="仿宋" w:hAnsi="仿宋" w:eastAsia="仿宋" w:cs="仿宋"/>
          <w:color w:val="000000" w:themeColor="text1"/>
          <w:sz w:val="32"/>
          <w:szCs w:val="32"/>
          <w:lang w:val="en-US" w:eastAsia="zh-CN"/>
          <w14:textFill>
            <w14:solidFill>
              <w14:schemeClr w14:val="tx1"/>
            </w14:solidFill>
          </w14:textFill>
        </w:rPr>
        <w:t>。</w:t>
      </w:r>
    </w:p>
    <w:p w14:paraId="3D1806C9">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w:t>
      </w:r>
      <w:r>
        <w:rPr>
          <w:rFonts w:hint="default" w:ascii="楷体" w:hAnsi="楷体" w:eastAsia="楷体" w:cs="楷体"/>
          <w:b/>
          <w:bCs/>
          <w:color w:val="000000" w:themeColor="text1"/>
          <w:sz w:val="32"/>
          <w:szCs w:val="32"/>
          <w:lang w:val="en-US" w:eastAsia="zh-CN"/>
          <w14:textFill>
            <w14:solidFill>
              <w14:schemeClr w14:val="tx1"/>
            </w14:solidFill>
          </w14:textFill>
        </w:rPr>
        <w:t>国、省干道两侧</w:t>
      </w:r>
    </w:p>
    <w:p w14:paraId="7CBC37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国省公路</w:t>
      </w:r>
      <w:r>
        <w:rPr>
          <w:rFonts w:hint="default" w:ascii="仿宋" w:hAnsi="仿宋" w:eastAsia="仿宋" w:cs="仿宋"/>
          <w:color w:val="000000" w:themeColor="text1"/>
          <w:sz w:val="32"/>
          <w:szCs w:val="32"/>
          <w:lang w:val="en-US" w:eastAsia="zh-CN"/>
          <w14:textFill>
            <w14:solidFill>
              <w14:schemeClr w14:val="tx1"/>
            </w14:solidFill>
          </w14:textFill>
        </w:rPr>
        <w:t>干线两侧（以外侧为起点）外延</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default"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lang w:val="en-US" w:eastAsia="zh-CN"/>
          <w14:textFill>
            <w14:solidFill>
              <w14:schemeClr w14:val="tx1"/>
            </w14:solidFill>
          </w14:textFill>
        </w:rPr>
        <w:t>米</w:t>
      </w:r>
      <w:r>
        <w:rPr>
          <w:rFonts w:hint="default" w:ascii="仿宋" w:hAnsi="仿宋" w:eastAsia="仿宋" w:cs="仿宋"/>
          <w:color w:val="000000" w:themeColor="text1"/>
          <w:sz w:val="32"/>
          <w:szCs w:val="32"/>
          <w:lang w:val="en-US" w:eastAsia="zh-CN"/>
          <w14:textFill>
            <w14:solidFill>
              <w14:schemeClr w14:val="tx1"/>
            </w14:solidFill>
          </w14:textFill>
        </w:rPr>
        <w:t>。</w:t>
      </w:r>
    </w:p>
    <w:p w14:paraId="69EA25A8">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0" w:firstLineChars="0"/>
        <w:jc w:val="both"/>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5、其他</w:t>
      </w:r>
      <w:r>
        <w:rPr>
          <w:rFonts w:hint="default" w:ascii="楷体" w:hAnsi="楷体" w:eastAsia="楷体" w:cs="楷体"/>
          <w:b/>
          <w:bCs/>
          <w:color w:val="000000" w:themeColor="text1"/>
          <w:sz w:val="32"/>
          <w:szCs w:val="32"/>
          <w:lang w:val="en-US" w:eastAsia="zh-CN"/>
          <w14:textFill>
            <w14:solidFill>
              <w14:schemeClr w14:val="tx1"/>
            </w14:solidFill>
          </w14:textFill>
        </w:rPr>
        <w:t>区域</w:t>
      </w:r>
    </w:p>
    <w:p w14:paraId="29F6D3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各级自然保护区、公园、文物保护单位、油库、粮库、高压输电线路、通讯设施、林地、危险化学品生产储存设施设备、风力发电装置及有关设备所在区域等按法律、法规、规范性文件及其专业管控要求进行管控</w:t>
      </w:r>
      <w:r>
        <w:rPr>
          <w:rFonts w:hint="default" w:ascii="仿宋" w:hAnsi="仿宋" w:eastAsia="仿宋" w:cs="仿宋"/>
          <w:color w:val="000000" w:themeColor="text1"/>
          <w:sz w:val="32"/>
          <w:szCs w:val="32"/>
          <w:lang w:val="en-US" w:eastAsia="zh-CN"/>
          <w14:textFill>
            <w14:solidFill>
              <w14:schemeClr w14:val="tx1"/>
            </w14:solidFill>
          </w14:textFill>
        </w:rPr>
        <w:t>。</w:t>
      </w:r>
      <w:bookmarkStart w:id="46" w:name="_GoBack"/>
      <w:bookmarkEnd w:id="46"/>
    </w:p>
    <w:p w14:paraId="25697331">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bookmarkStart w:id="28" w:name="_Toc9443"/>
      <w:r>
        <w:rPr>
          <w:rFonts w:hint="default" w:ascii="黑体" w:hAnsi="黑体" w:eastAsia="黑体" w:cs="黑体"/>
          <w:b/>
          <w:bCs/>
          <w:color w:val="000000" w:themeColor="text1"/>
          <w:sz w:val="32"/>
          <w:szCs w:val="32"/>
          <w:lang w:val="en-US" w:eastAsia="zh-CN"/>
          <w14:textFill>
            <w14:solidFill>
              <w14:schemeClr w14:val="tx1"/>
            </w14:solidFill>
          </w14:textFill>
        </w:rPr>
        <w:t xml:space="preserve">4.2 </w:t>
      </w:r>
      <w:r>
        <w:rPr>
          <w:rFonts w:hint="eastAsia" w:ascii="黑体" w:hAnsi="黑体" w:eastAsia="黑体" w:cs="黑体"/>
          <w:b/>
          <w:bCs/>
          <w:color w:val="000000" w:themeColor="text1"/>
          <w:sz w:val="32"/>
          <w:szCs w:val="32"/>
          <w:lang w:val="en-US" w:eastAsia="zh-CN"/>
          <w14:textFill>
            <w14:solidFill>
              <w14:schemeClr w14:val="tx1"/>
            </w14:solidFill>
          </w14:textFill>
        </w:rPr>
        <w:t>露天限烧</w:t>
      </w:r>
      <w:r>
        <w:rPr>
          <w:rFonts w:hint="default" w:ascii="黑体" w:hAnsi="黑体" w:eastAsia="黑体" w:cs="黑体"/>
          <w:b/>
          <w:bCs/>
          <w:color w:val="000000" w:themeColor="text1"/>
          <w:sz w:val="32"/>
          <w:szCs w:val="32"/>
          <w:lang w:val="en-US" w:eastAsia="zh-CN"/>
          <w14:textFill>
            <w14:solidFill>
              <w14:schemeClr w14:val="tx1"/>
            </w14:solidFill>
          </w14:textFill>
        </w:rPr>
        <w:t>区</w:t>
      </w:r>
      <w:r>
        <w:rPr>
          <w:rFonts w:hint="eastAsia" w:ascii="黑体" w:hAnsi="黑体" w:eastAsia="黑体" w:cs="黑体"/>
          <w:b/>
          <w:bCs/>
          <w:color w:val="000000" w:themeColor="text1"/>
          <w:sz w:val="32"/>
          <w:szCs w:val="32"/>
          <w:lang w:val="en-US" w:eastAsia="zh-CN"/>
          <w14:textFill>
            <w14:solidFill>
              <w14:schemeClr w14:val="tx1"/>
            </w14:solidFill>
          </w14:textFill>
        </w:rPr>
        <w:t>划定规则</w:t>
      </w:r>
      <w:bookmarkEnd w:id="28"/>
    </w:p>
    <w:p w14:paraId="1C531E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秸秆</w:t>
      </w:r>
      <w:r>
        <w:rPr>
          <w:rFonts w:hint="eastAsia" w:ascii="仿宋" w:hAnsi="仿宋" w:eastAsia="仿宋" w:cs="仿宋"/>
          <w:color w:val="000000" w:themeColor="text1"/>
          <w:sz w:val="32"/>
          <w:szCs w:val="32"/>
          <w:lang w:val="en-US" w:eastAsia="zh-CN"/>
          <w14:textFill>
            <w14:solidFill>
              <w14:schemeClr w14:val="tx1"/>
            </w14:solidFill>
          </w14:textFill>
        </w:rPr>
        <w:t>露天禁烧</w:t>
      </w:r>
      <w:r>
        <w:rPr>
          <w:rFonts w:hint="default" w:ascii="仿宋" w:hAnsi="仿宋" w:eastAsia="仿宋" w:cs="仿宋"/>
          <w:color w:val="000000" w:themeColor="text1"/>
          <w:sz w:val="32"/>
          <w:szCs w:val="32"/>
          <w:lang w:val="en-US" w:eastAsia="zh-CN"/>
          <w14:textFill>
            <w14:solidFill>
              <w14:schemeClr w14:val="tx1"/>
            </w14:solidFill>
          </w14:textFill>
        </w:rPr>
        <w:t>区以外的所有区域为秸秆</w:t>
      </w:r>
      <w:r>
        <w:rPr>
          <w:rFonts w:hint="eastAsia" w:ascii="仿宋" w:hAnsi="仿宋" w:eastAsia="仿宋" w:cs="仿宋"/>
          <w:color w:val="000000" w:themeColor="text1"/>
          <w:sz w:val="32"/>
          <w:szCs w:val="32"/>
          <w:lang w:val="en-US" w:eastAsia="zh-CN"/>
          <w14:textFill>
            <w14:solidFill>
              <w14:schemeClr w14:val="tx1"/>
            </w14:solidFill>
          </w14:textFill>
        </w:rPr>
        <w:t>露天限烧</w:t>
      </w:r>
      <w:r>
        <w:rPr>
          <w:rFonts w:hint="default"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lang w:val="en-US" w:eastAsia="zh-CN"/>
          <w14:textFill>
            <w14:solidFill>
              <w14:schemeClr w14:val="tx1"/>
            </w14:solidFill>
          </w14:textFill>
        </w:rPr>
        <w:t>。露天限烧区内，在确保人民生命财产安全、防止大气污染、保护广大人民群众身体健康的前提下，充分考虑气象条件、焚烧地点和方式，可开展有序焚烧。</w:t>
      </w:r>
    </w:p>
    <w:p w14:paraId="3FECC7B0">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4.2.1 露天限烧区内，</w:t>
      </w:r>
      <w:r>
        <w:rPr>
          <w:rFonts w:hint="eastAsia" w:ascii="楷体" w:hAnsi="楷体" w:eastAsia="楷体" w:cs="楷体"/>
          <w:b/>
          <w:bCs/>
          <w:color w:val="000000" w:themeColor="text1"/>
          <w:sz w:val="32"/>
          <w:szCs w:val="32"/>
          <w:lang w:val="en" w:eastAsia="zh-CN"/>
          <w14:textFill>
            <w14:solidFill>
              <w14:schemeClr w14:val="tx1"/>
            </w14:solidFill>
          </w14:textFill>
        </w:rPr>
        <w:t>出现</w:t>
      </w:r>
      <w:r>
        <w:rPr>
          <w:rFonts w:hint="eastAsia" w:ascii="楷体" w:hAnsi="楷体" w:eastAsia="楷体" w:cs="楷体"/>
          <w:b/>
          <w:bCs/>
          <w:color w:val="000000" w:themeColor="text1"/>
          <w:sz w:val="32"/>
          <w:szCs w:val="32"/>
          <w:lang w:val="en-US" w:eastAsia="zh-CN"/>
          <w14:textFill>
            <w14:solidFill>
              <w14:schemeClr w14:val="tx1"/>
            </w14:solidFill>
          </w14:textFill>
        </w:rPr>
        <w:t>下列</w:t>
      </w:r>
      <w:r>
        <w:rPr>
          <w:rFonts w:hint="eastAsia" w:ascii="楷体" w:hAnsi="楷体" w:eastAsia="楷体" w:cs="楷体"/>
          <w:b/>
          <w:bCs/>
          <w:color w:val="000000" w:themeColor="text1"/>
          <w:sz w:val="32"/>
          <w:szCs w:val="32"/>
          <w:lang w:val="en" w:eastAsia="zh-CN"/>
          <w14:textFill>
            <w14:solidFill>
              <w14:schemeClr w14:val="tx1"/>
            </w14:solidFill>
          </w14:textFill>
        </w:rPr>
        <w:t>情形之一的，</w:t>
      </w:r>
      <w:r>
        <w:rPr>
          <w:rFonts w:hint="eastAsia" w:ascii="楷体" w:hAnsi="楷体" w:eastAsia="楷体" w:cs="楷体"/>
          <w:b/>
          <w:bCs/>
          <w:color w:val="000000" w:themeColor="text1"/>
          <w:sz w:val="32"/>
          <w:szCs w:val="32"/>
          <w:lang w:val="en-US" w:eastAsia="zh-CN"/>
          <w14:textFill>
            <w14:solidFill>
              <w14:schemeClr w14:val="tx1"/>
            </w14:solidFill>
          </w14:textFill>
        </w:rPr>
        <w:t>应当列入秸秆露天禁烧时段：</w:t>
      </w:r>
    </w:p>
    <w:p w14:paraId="01C4E593">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（1）风速小、静稳、逆温等不利于大气污染扩散的天气；</w:t>
      </w:r>
    </w:p>
    <w:p w14:paraId="2693136E">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en" w:eastAsia="zh-CN"/>
          <w14:textFill>
            <w14:solidFill>
              <w14:schemeClr w14:val="tx1"/>
            </w14:solidFill>
          </w14:textFill>
        </w:rPr>
        <w:t>下雨天或者秸秆潮湿不能充分燃烧的天气；</w:t>
      </w:r>
    </w:p>
    <w:p w14:paraId="61413E2F">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（3）当日19:00至次日7:00</w:t>
      </w:r>
      <w:r>
        <w:rPr>
          <w:rFonts w:hint="eastAsia" w:ascii="仿宋" w:hAnsi="仿宋" w:eastAsia="仿宋" w:cs="仿宋"/>
          <w:b w:val="0"/>
          <w:bCs w:val="0"/>
          <w:color w:val="000000" w:themeColor="text1"/>
          <w:sz w:val="32"/>
          <w:szCs w:val="32"/>
          <w:lang w:val="en" w:eastAsia="zh-CN"/>
          <w14:textFill>
            <w14:solidFill>
              <w14:schemeClr w14:val="tx1"/>
            </w14:solidFill>
          </w14:textFill>
        </w:rPr>
        <w:t>的</w:t>
      </w:r>
      <w:r>
        <w:rPr>
          <w:rFonts w:hint="eastAsia" w:ascii="仿宋" w:hAnsi="仿宋" w:eastAsia="仿宋" w:cs="仿宋"/>
          <w:b w:val="0"/>
          <w:bCs w:val="0"/>
          <w:color w:val="000000" w:themeColor="text1"/>
          <w:sz w:val="32"/>
          <w:szCs w:val="32"/>
          <w:lang w:val="en-US" w:eastAsia="zh-CN"/>
          <w14:textFill>
            <w14:solidFill>
              <w14:schemeClr w14:val="tx1"/>
            </w14:solidFill>
          </w14:textFill>
        </w:rPr>
        <w:t>夜间时段；</w:t>
      </w:r>
    </w:p>
    <w:p w14:paraId="3D9E3C28">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（4）环境空气质量预报达到轻度及以上的污染天气；</w:t>
      </w:r>
    </w:p>
    <w:p w14:paraId="1A7CD65C">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（5）环境空气质量当日实际监测连续出现三小时中度及以上的</w:t>
      </w:r>
      <w:r>
        <w:rPr>
          <w:rFonts w:hint="eastAsia" w:ascii="仿宋" w:hAnsi="仿宋" w:eastAsia="仿宋" w:cs="仿宋"/>
          <w:b w:val="0"/>
          <w:bCs w:val="0"/>
          <w:color w:val="000000" w:themeColor="text1"/>
          <w:sz w:val="32"/>
          <w:szCs w:val="32"/>
          <w:lang w:val="en" w:eastAsia="zh-CN"/>
          <w14:textFill>
            <w14:solidFill>
              <w14:schemeClr w14:val="tx1"/>
            </w14:solidFill>
          </w14:textFill>
        </w:rPr>
        <w:t>；</w:t>
      </w:r>
    </w:p>
    <w:p w14:paraId="105278A6">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（6）当地人民政府已经启动轻度及以上大气污染应急管控措施的；</w:t>
      </w:r>
    </w:p>
    <w:p w14:paraId="706FF96C">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（7）法律法规以及规范性文件规定的其他禁止露天焚烧秸秆的时段。</w:t>
      </w:r>
    </w:p>
    <w:p w14:paraId="3050130A">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eastAsia" w:ascii="黑体" w:hAnsi="黑体" w:eastAsia="黑体" w:cs="黑体"/>
          <w:b/>
          <w:bCs/>
          <w:color w:val="000000" w:themeColor="text1"/>
          <w:sz w:val="32"/>
          <w:szCs w:val="32"/>
          <w:lang w:val="en-US" w:eastAsia="zh-CN"/>
          <w14:textFill>
            <w14:solidFill>
              <w14:schemeClr w14:val="tx1"/>
            </w14:solidFill>
          </w14:textFill>
        </w:rPr>
      </w:pPr>
      <w:bookmarkStart w:id="29" w:name="_Toc2447"/>
      <w:bookmarkStart w:id="30" w:name="_Toc28192"/>
      <w:bookmarkStart w:id="31" w:name="_Toc11943"/>
      <w:bookmarkStart w:id="32" w:name="_Toc11702"/>
      <w:r>
        <w:rPr>
          <w:rFonts w:hint="eastAsia" w:ascii="黑体" w:hAnsi="黑体" w:eastAsia="黑体" w:cs="黑体"/>
          <w:b/>
          <w:bCs/>
          <w:color w:val="000000" w:themeColor="text1"/>
          <w:sz w:val="32"/>
          <w:szCs w:val="32"/>
          <w:lang w:val="en-US" w:eastAsia="zh-CN"/>
          <w14:textFill>
            <w14:solidFill>
              <w14:schemeClr w14:val="tx1"/>
            </w14:solidFill>
          </w14:textFill>
        </w:rPr>
        <w:t>4.3划定具体方案</w:t>
      </w:r>
      <w:bookmarkEnd w:id="29"/>
    </w:p>
    <w:p w14:paraId="7A3D3D40">
      <w:pPr>
        <w:adjustRightInd w:val="0"/>
        <w:snapToGrid w:val="0"/>
        <w:spacing w:line="600" w:lineRule="exact"/>
        <w:ind w:firstLine="640" w:firstLineChars="200"/>
        <w:rPr>
          <w:rFonts w:hint="eastAsia" w:ascii="仿宋" w:hAnsi="仿宋" w:eastAsia="仿宋" w:cs="仿宋"/>
          <w:snapToGrid w:val="0"/>
          <w:kern w:val="21"/>
          <w:sz w:val="32"/>
          <w:szCs w:val="32"/>
          <w:lang w:val="en-US" w:eastAsia="zh-CN"/>
        </w:rPr>
      </w:pPr>
      <w:r>
        <w:rPr>
          <w:rFonts w:hint="eastAsia" w:ascii="仿宋" w:hAnsi="仿宋" w:eastAsia="仿宋" w:cs="仿宋"/>
          <w:snapToGrid w:val="0"/>
          <w:kern w:val="21"/>
          <w:sz w:val="32"/>
          <w:szCs w:val="32"/>
          <w:lang w:val="en-US" w:eastAsia="zh-CN"/>
        </w:rPr>
        <w:t>本次划定</w:t>
      </w:r>
      <w:r>
        <w:rPr>
          <w:rFonts w:hint="eastAsia" w:ascii="仿宋" w:hAnsi="仿宋" w:eastAsia="仿宋" w:cs="仿宋"/>
          <w:snapToGrid w:val="0"/>
          <w:kern w:val="21"/>
          <w:sz w:val="32"/>
          <w:szCs w:val="32"/>
        </w:rPr>
        <w:t>以国家高精度遥感影像和土地利用数据为底图，结合交通道路图，城乡居民点分布图等，</w:t>
      </w:r>
      <w:r>
        <w:rPr>
          <w:rFonts w:hint="eastAsia" w:ascii="仿宋" w:hAnsi="仿宋" w:eastAsia="仿宋" w:cs="仿宋"/>
          <w:snapToGrid w:val="0"/>
          <w:kern w:val="21"/>
          <w:sz w:val="32"/>
          <w:szCs w:val="32"/>
          <w:lang w:val="en-US" w:eastAsia="zh-CN"/>
        </w:rPr>
        <w:t>按照上述露天禁烧区、露天限烧区划定规则，</w:t>
      </w:r>
      <w:r>
        <w:rPr>
          <w:rFonts w:hint="eastAsia" w:ascii="仿宋" w:hAnsi="仿宋" w:eastAsia="仿宋" w:cs="仿宋"/>
          <w:snapToGrid w:val="0"/>
          <w:kern w:val="21"/>
          <w:sz w:val="32"/>
          <w:szCs w:val="32"/>
        </w:rPr>
        <w:t>采用地理信息系统软件进行数据叠加、相交等处理，形成边界清晰的秸秆</w:t>
      </w:r>
      <w:r>
        <w:rPr>
          <w:rFonts w:hint="eastAsia" w:ascii="仿宋" w:hAnsi="仿宋" w:eastAsia="仿宋" w:cs="仿宋"/>
          <w:snapToGrid w:val="0"/>
          <w:kern w:val="21"/>
          <w:sz w:val="32"/>
          <w:szCs w:val="32"/>
          <w:lang w:eastAsia="zh-CN"/>
        </w:rPr>
        <w:t>露天禁烧</w:t>
      </w:r>
      <w:r>
        <w:rPr>
          <w:rFonts w:hint="eastAsia" w:ascii="仿宋" w:hAnsi="仿宋" w:eastAsia="仿宋" w:cs="仿宋"/>
          <w:snapToGrid w:val="0"/>
          <w:kern w:val="21"/>
          <w:sz w:val="32"/>
          <w:szCs w:val="32"/>
        </w:rPr>
        <w:t>区分布图矢量数据</w:t>
      </w:r>
      <w:r>
        <w:rPr>
          <w:rFonts w:hint="eastAsia" w:ascii="仿宋" w:hAnsi="仿宋" w:eastAsia="仿宋" w:cs="仿宋"/>
          <w:snapToGrid w:val="0"/>
          <w:kern w:val="21"/>
          <w:sz w:val="32"/>
          <w:szCs w:val="32"/>
          <w:lang w:eastAsia="zh-CN"/>
        </w:rPr>
        <w:t>，</w:t>
      </w:r>
      <w:r>
        <w:rPr>
          <w:rFonts w:hint="eastAsia" w:ascii="仿宋" w:hAnsi="仿宋" w:eastAsia="仿宋" w:cs="仿宋"/>
          <w:snapToGrid w:val="0"/>
          <w:kern w:val="21"/>
          <w:sz w:val="32"/>
          <w:szCs w:val="32"/>
          <w:lang w:val="en-US" w:eastAsia="zh-CN"/>
        </w:rPr>
        <w:t>具体详见文本后附图。</w:t>
      </w:r>
    </w:p>
    <w:p w14:paraId="6958C115">
      <w:pPr>
        <w:adjustRightInd w:val="0"/>
        <w:snapToGrid w:val="0"/>
        <w:spacing w:line="600" w:lineRule="exact"/>
        <w:ind w:firstLine="640" w:firstLineChars="200"/>
        <w:rPr>
          <w:rFonts w:hint="default" w:ascii="仿宋" w:hAnsi="仿宋" w:eastAsia="仿宋" w:cs="仿宋"/>
          <w:snapToGrid w:val="0"/>
          <w:color w:val="auto"/>
          <w:kern w:val="21"/>
          <w:sz w:val="32"/>
          <w:szCs w:val="32"/>
          <w:lang w:val="en-US" w:eastAsia="zh-CN"/>
        </w:rPr>
      </w:pPr>
      <w:r>
        <w:rPr>
          <w:rFonts w:hint="eastAsia" w:ascii="仿宋" w:hAnsi="仿宋" w:eastAsia="仿宋" w:cs="仿宋"/>
          <w:snapToGrid w:val="0"/>
          <w:color w:val="auto"/>
          <w:kern w:val="21"/>
          <w:sz w:val="32"/>
          <w:szCs w:val="32"/>
          <w:lang w:val="en-US" w:eastAsia="zh-CN"/>
        </w:rPr>
        <w:t>根据划定规则，并结合洞口县实际情况，全县纳入秸秆露天禁烧区的单位共200个，其中村庄191个，社区1个，居委会3个，林场3个，劳教场1个，园艺场1个，具体各单位情况和面积详见附表一。</w:t>
      </w:r>
    </w:p>
    <w:p w14:paraId="3C13F670">
      <w:pPr>
        <w:adjustRightInd w:val="0"/>
        <w:snapToGrid w:val="0"/>
        <w:spacing w:line="600" w:lineRule="exact"/>
        <w:rPr>
          <w:rFonts w:hint="eastAsia" w:ascii="仿宋" w:hAnsi="仿宋" w:eastAsia="仿宋" w:cs="仿宋"/>
          <w:b/>
          <w:bCs/>
          <w:snapToGrid w:val="0"/>
          <w:kern w:val="21"/>
          <w:sz w:val="32"/>
          <w:szCs w:val="32"/>
        </w:rPr>
      </w:pPr>
    </w:p>
    <w:p w14:paraId="51530799">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color w:val="000000" w:themeColor="text1"/>
          <w:sz w:val="28"/>
          <w:szCs w:val="28"/>
          <w:lang w:val="en-US" w:eastAsia="zh-CN"/>
          <w14:textFill>
            <w14:solidFill>
              <w14:schemeClr w14:val="tx1"/>
            </w14:solidFill>
          </w14:textFill>
        </w:rPr>
      </w:pPr>
    </w:p>
    <w:p w14:paraId="1E284893">
      <w:pPr>
        <w:pStyle w:val="2"/>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left="0" w:leftChars="0" w:firstLine="0" w:firstLineChars="0"/>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33" w:name="_Toc26384"/>
      <w:r>
        <w:rPr>
          <w:rFonts w:hint="eastAsia" w:ascii="方正小标宋简体" w:hAnsi="方正小标宋简体" w:eastAsia="方正小标宋简体" w:cs="方正小标宋简体"/>
          <w:b/>
          <w:bCs/>
          <w:color w:val="000000" w:themeColor="text1"/>
          <w:kern w:val="44"/>
          <w:sz w:val="44"/>
          <w:szCs w:val="44"/>
          <w:lang w:val="en-US" w:eastAsia="zh-CN" w:bidi="ar-SA"/>
          <w14:textFill>
            <w14:solidFill>
              <w14:schemeClr w14:val="tx1"/>
            </w14:solidFill>
          </w14:textFill>
        </w:rPr>
        <w:t>第5章 管控要求及管理办法</w:t>
      </w:r>
      <w:bookmarkEnd w:id="33"/>
    </w:p>
    <w:p w14:paraId="085F86E8">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bookmarkStart w:id="34" w:name="_Toc24751"/>
      <w:r>
        <w:rPr>
          <w:rFonts w:hint="default" w:ascii="黑体" w:hAnsi="黑体" w:eastAsia="黑体" w:cs="黑体"/>
          <w:b/>
          <w:bCs/>
          <w:color w:val="000000" w:themeColor="text1"/>
          <w:sz w:val="32"/>
          <w:szCs w:val="32"/>
          <w:lang w:val="en-US" w:eastAsia="zh-CN"/>
          <w14:textFill>
            <w14:solidFill>
              <w14:schemeClr w14:val="tx1"/>
            </w14:solidFill>
          </w14:textFill>
        </w:rPr>
        <w:t>5.1</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r>
        <w:rPr>
          <w:rFonts w:hint="default" w:ascii="黑体" w:hAnsi="黑体" w:eastAsia="黑体" w:cs="黑体"/>
          <w:b/>
          <w:bCs/>
          <w:color w:val="000000" w:themeColor="text1"/>
          <w:sz w:val="32"/>
          <w:szCs w:val="32"/>
          <w:lang w:val="en-US" w:eastAsia="zh-CN"/>
          <w14:textFill>
            <w14:solidFill>
              <w14:schemeClr w14:val="tx1"/>
            </w14:solidFill>
          </w14:textFill>
        </w:rPr>
        <w:t>管控要求</w:t>
      </w:r>
      <w:bookmarkEnd w:id="30"/>
      <w:bookmarkEnd w:id="31"/>
      <w:bookmarkEnd w:id="34"/>
    </w:p>
    <w:p w14:paraId="08532C6D">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default" w:ascii="黑体" w:hAnsi="黑体" w:eastAsia="黑体" w:cs="黑体"/>
          <w:b/>
          <w:bCs/>
          <w:color w:val="000000" w:themeColor="text1"/>
          <w:sz w:val="32"/>
          <w:szCs w:val="32"/>
          <w:lang w:val="en-US" w:eastAsia="zh-CN"/>
          <w14:textFill>
            <w14:solidFill>
              <w14:schemeClr w14:val="tx1"/>
            </w14:solidFill>
          </w14:textFill>
        </w:rPr>
        <w:t xml:space="preserve">5.1.1 </w:t>
      </w:r>
      <w:r>
        <w:rPr>
          <w:rFonts w:hint="eastAsia" w:ascii="黑体" w:hAnsi="黑体" w:eastAsia="黑体" w:cs="黑体"/>
          <w:b/>
          <w:bCs/>
          <w:color w:val="000000" w:themeColor="text1"/>
          <w:sz w:val="32"/>
          <w:szCs w:val="32"/>
          <w:lang w:val="en-US" w:eastAsia="zh-CN"/>
          <w14:textFill>
            <w14:solidFill>
              <w14:schemeClr w14:val="tx1"/>
            </w14:solidFill>
          </w14:textFill>
        </w:rPr>
        <w:t>露天禁烧</w:t>
      </w:r>
      <w:r>
        <w:rPr>
          <w:rFonts w:hint="default" w:ascii="黑体" w:hAnsi="黑体" w:eastAsia="黑体" w:cs="黑体"/>
          <w:b/>
          <w:bCs/>
          <w:color w:val="000000" w:themeColor="text1"/>
          <w:sz w:val="32"/>
          <w:szCs w:val="32"/>
          <w:lang w:val="en-US" w:eastAsia="zh-CN"/>
          <w14:textFill>
            <w14:solidFill>
              <w14:schemeClr w14:val="tx1"/>
            </w14:solidFill>
          </w14:textFill>
        </w:rPr>
        <w:t>区管控要</w:t>
      </w:r>
      <w:r>
        <w:rPr>
          <w:rFonts w:hint="default" w:ascii="楷体" w:hAnsi="楷体" w:eastAsia="楷体" w:cs="楷体"/>
          <w:b/>
          <w:bCs/>
          <w:color w:val="000000" w:themeColor="text1"/>
          <w:sz w:val="32"/>
          <w:szCs w:val="32"/>
          <w:lang w:val="en-US" w:eastAsia="zh-CN"/>
          <w14:textFill>
            <w14:solidFill>
              <w14:schemeClr w14:val="tx1"/>
            </w14:solidFill>
          </w14:textFill>
        </w:rPr>
        <w:t>求</w:t>
      </w:r>
    </w:p>
    <w:p w14:paraId="0E970A64">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及时向社会公布辖区内划定的秸秆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区。对秸秆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区实行强制性禁烧政策和管理措施，在任何时间、任何气象条件及空气质量状况下，严禁秸秆露天焚烧行为。</w:t>
      </w:r>
      <w:bookmarkStart w:id="35" w:name="_Toc21320"/>
      <w:bookmarkStart w:id="36" w:name="_Toc6105"/>
    </w:p>
    <w:p w14:paraId="4232F09A">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default" w:ascii="黑体" w:hAnsi="黑体" w:eastAsia="黑体" w:cs="黑体"/>
          <w:b/>
          <w:bCs/>
          <w:color w:val="000000" w:themeColor="text1"/>
          <w:sz w:val="32"/>
          <w:szCs w:val="32"/>
          <w:lang w:val="en-US" w:eastAsia="zh-CN"/>
          <w14:textFill>
            <w14:solidFill>
              <w14:schemeClr w14:val="tx1"/>
            </w14:solidFill>
          </w14:textFill>
        </w:rPr>
        <w:t>5.1.2</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露天限烧</w:t>
      </w:r>
      <w:r>
        <w:rPr>
          <w:rFonts w:hint="default" w:ascii="黑体" w:hAnsi="黑体" w:eastAsia="黑体" w:cs="黑体"/>
          <w:b/>
          <w:bCs/>
          <w:color w:val="000000" w:themeColor="text1"/>
          <w:sz w:val="32"/>
          <w:szCs w:val="32"/>
          <w:lang w:val="en-US" w:eastAsia="zh-CN"/>
          <w14:textFill>
            <w14:solidFill>
              <w14:schemeClr w14:val="tx1"/>
            </w14:solidFill>
          </w14:textFill>
        </w:rPr>
        <w:t>区管控要求</w:t>
      </w:r>
      <w:bookmarkEnd w:id="35"/>
      <w:bookmarkEnd w:id="36"/>
    </w:p>
    <w:p w14:paraId="24EC9797">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（1）有序秸秆焚烧的环境气象条件</w:t>
      </w:r>
    </w:p>
    <w:p w14:paraId="2483A004">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①空气质量较好，AQI指数优或良。</w:t>
      </w:r>
    </w:p>
    <w:p w14:paraId="4A5E564E">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②天气晴朗（晴天或多云），大气扩散条件好，边界层高度在800米以上。</w:t>
      </w:r>
    </w:p>
    <w:p w14:paraId="334859AE">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③风速条件合适（大于等于2级且小于等于5级），湿度较低（小于等于65%）。</w:t>
      </w:r>
    </w:p>
    <w:p w14:paraId="5AA93619">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④在冬季宜选择在受冷空气影响（日降温幅度在6℃以上）或未来8小时后有小雨以上级别的降水。</w:t>
      </w:r>
    </w:p>
    <w:p w14:paraId="54E8EAA6">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default" w:ascii="仿宋" w:hAnsi="仿宋" w:eastAsia="仿宋" w:cs="仿宋"/>
          <w:b/>
          <w:bCs/>
          <w:color w:val="000000" w:themeColor="text1"/>
          <w:sz w:val="32"/>
          <w:szCs w:val="32"/>
          <w:lang w:val="en-US" w:eastAsia="zh-CN"/>
          <w14:textFill>
            <w14:solidFill>
              <w14:schemeClr w14:val="tx1"/>
            </w14:solidFill>
          </w14:textFill>
        </w:rPr>
        <w:t>（2）分区域分时段露天焚烧</w:t>
      </w:r>
    </w:p>
    <w:p w14:paraId="5CC09F71">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①满足上述环境气象条件，</w:t>
      </w:r>
      <w:r>
        <w:rPr>
          <w:rFonts w:hint="eastAsia" w:ascii="仿宋" w:hAnsi="仿宋" w:eastAsia="仿宋" w:cs="仿宋"/>
          <w:b w:val="0"/>
          <w:bCs w:val="0"/>
          <w:color w:val="000000" w:themeColor="text1"/>
          <w:sz w:val="32"/>
          <w:szCs w:val="32"/>
          <w:lang w:val="en-US" w:eastAsia="zh-CN"/>
          <w14:textFill>
            <w14:solidFill>
              <w14:schemeClr w14:val="tx1"/>
            </w14:solidFill>
          </w14:textFill>
        </w:rPr>
        <w:t>分区域</w:t>
      </w:r>
      <w:r>
        <w:rPr>
          <w:rFonts w:hint="default" w:ascii="仿宋" w:hAnsi="仿宋" w:eastAsia="仿宋" w:cs="仿宋"/>
          <w:b w:val="0"/>
          <w:bCs w:val="0"/>
          <w:color w:val="000000" w:themeColor="text1"/>
          <w:sz w:val="32"/>
          <w:szCs w:val="32"/>
          <w:lang w:val="en-US" w:eastAsia="zh-CN"/>
          <w14:textFill>
            <w14:solidFill>
              <w14:schemeClr w14:val="tx1"/>
            </w14:solidFill>
          </w14:textFill>
        </w:rPr>
        <w:t>进行有序焚烧，以防止大面积集中焚烧带来区域大气污染。</w:t>
      </w:r>
    </w:p>
    <w:p w14:paraId="585204E1">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②秸秆焚烧时段应根据当地气象部门提供的气象条件进行。一般选择在上午10点到下午3点之间大气边界层较高（500米以上）的情况下进行焚烧，而</w:t>
      </w:r>
      <w:r>
        <w:rPr>
          <w:rFonts w:hint="eastAsia" w:ascii="仿宋" w:hAnsi="仿宋" w:eastAsia="仿宋" w:cs="仿宋"/>
          <w:b w:val="0"/>
          <w:bCs w:val="0"/>
          <w:color w:val="000000" w:themeColor="text1"/>
          <w:sz w:val="32"/>
          <w:szCs w:val="32"/>
          <w:lang w:val="en-US" w:eastAsia="zh-CN"/>
          <w14:textFill>
            <w14:solidFill>
              <w14:schemeClr w14:val="tx1"/>
            </w14:solidFill>
          </w14:textFill>
        </w:rPr>
        <w:t>禁止</w:t>
      </w:r>
      <w:r>
        <w:rPr>
          <w:rFonts w:hint="default" w:ascii="仿宋" w:hAnsi="仿宋" w:eastAsia="仿宋" w:cs="仿宋"/>
          <w:b w:val="0"/>
          <w:bCs w:val="0"/>
          <w:color w:val="000000" w:themeColor="text1"/>
          <w:sz w:val="32"/>
          <w:szCs w:val="32"/>
          <w:lang w:val="en-US" w:eastAsia="zh-CN"/>
          <w14:textFill>
            <w14:solidFill>
              <w14:schemeClr w14:val="tx1"/>
            </w14:solidFill>
          </w14:textFill>
        </w:rPr>
        <w:t>在大气边界层较低的清晨、傍晚及夜间</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w:t>
      </w:r>
    </w:p>
    <w:p w14:paraId="4C307B3D">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③在启动重污染天气预警期间，</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露天限烧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区全面禁止露天焚烧秸秆。</w:t>
      </w:r>
    </w:p>
    <w:p w14:paraId="3DEA4942">
      <w:pPr>
        <w:keepNext w:val="0"/>
        <w:keepLines w:val="0"/>
        <w:pageBreakBefore w:val="0"/>
        <w:widowControl w:val="0"/>
        <w:suppressLineNumbers w:val="0"/>
        <w:kinsoku/>
        <w:wordWrap/>
        <w:overflowPunct/>
        <w:topLinePunct w:val="0"/>
        <w:autoSpaceDE/>
        <w:autoSpaceDN/>
        <w:bidi w:val="0"/>
        <w:adjustRightInd/>
        <w:snapToGrid/>
        <w:spacing w:line="576" w:lineRule="exact"/>
        <w:ind w:firstLine="0" w:firstLineChars="0"/>
        <w:jc w:val="both"/>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default" w:ascii="仿宋" w:hAnsi="仿宋" w:eastAsia="仿宋" w:cs="仿宋"/>
          <w:b/>
          <w:bCs/>
          <w:color w:val="000000" w:themeColor="text1"/>
          <w:sz w:val="32"/>
          <w:szCs w:val="32"/>
          <w:lang w:val="en-US" w:eastAsia="zh-CN"/>
          <w14:textFill>
            <w14:solidFill>
              <w14:schemeClr w14:val="tx1"/>
            </w14:solidFill>
          </w14:textFill>
        </w:rPr>
        <w:t>（3）气象条件获取及可焚烧区域发布</w:t>
      </w:r>
    </w:p>
    <w:p w14:paraId="7E994E28">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在秸秆焚烧重点管控时段，即夏收、秋收、秋冬季期间由气象部门发布或气象APP（如</w:t>
      </w:r>
      <w:r>
        <w:rPr>
          <w:rFonts w:hint="eastAsia" w:ascii="仿宋" w:hAnsi="仿宋" w:eastAsia="仿宋" w:cs="仿宋"/>
          <w:b w:val="0"/>
          <w:bCs w:val="0"/>
          <w:color w:val="000000" w:themeColor="text1"/>
          <w:sz w:val="32"/>
          <w:szCs w:val="32"/>
          <w:lang w:val="en-US" w:eastAsia="zh-CN"/>
          <w14:textFill>
            <w14:solidFill>
              <w14:schemeClr w14:val="tx1"/>
            </w14:solidFill>
          </w14:textFill>
        </w:rPr>
        <w:t>湖南天气</w:t>
      </w:r>
      <w:r>
        <w:rPr>
          <w:rFonts w:hint="default"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拇指天气</w:t>
      </w:r>
      <w:r>
        <w:rPr>
          <w:rFonts w:hint="default" w:ascii="仿宋" w:hAnsi="仿宋" w:eastAsia="仿宋" w:cs="仿宋"/>
          <w:b w:val="0"/>
          <w:bCs w:val="0"/>
          <w:color w:val="000000" w:themeColor="text1"/>
          <w:sz w:val="32"/>
          <w:szCs w:val="32"/>
          <w:lang w:val="en-US" w:eastAsia="zh-CN"/>
          <w14:textFill>
            <w14:solidFill>
              <w14:schemeClr w14:val="tx1"/>
            </w14:solidFill>
          </w14:textFill>
        </w:rPr>
        <w:t>）获取未来一周天气、温度、湿度、风速、降水等气象数据。根据市级调度安排，</w:t>
      </w:r>
      <w:r>
        <w:rPr>
          <w:rFonts w:hint="eastAsia" w:ascii="仿宋" w:hAnsi="仿宋" w:eastAsia="仿宋" w:cs="仿宋"/>
          <w:b w:val="0"/>
          <w:bCs w:val="0"/>
          <w:color w:val="000000" w:themeColor="text1"/>
          <w:sz w:val="32"/>
          <w:szCs w:val="32"/>
          <w:lang w:val="en-US" w:eastAsia="zh-CN"/>
          <w14:textFill>
            <w14:solidFill>
              <w14:schemeClr w14:val="tx1"/>
            </w14:solidFill>
          </w14:textFill>
        </w:rPr>
        <w:t>在露天限烧区</w:t>
      </w:r>
      <w:r>
        <w:rPr>
          <w:rFonts w:hint="default" w:ascii="仿宋" w:hAnsi="仿宋" w:eastAsia="仿宋" w:cs="仿宋"/>
          <w:b w:val="0"/>
          <w:bCs w:val="0"/>
          <w:color w:val="000000" w:themeColor="text1"/>
          <w:sz w:val="32"/>
          <w:szCs w:val="32"/>
          <w:lang w:val="en-US" w:eastAsia="zh-CN"/>
          <w14:textFill>
            <w14:solidFill>
              <w14:schemeClr w14:val="tx1"/>
            </w14:solidFill>
          </w14:textFill>
        </w:rPr>
        <w:t>可进行有计划、有序的秸秆露天焚烧活动。</w:t>
      </w:r>
    </w:p>
    <w:p w14:paraId="46BEAB5A">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bookmarkStart w:id="37" w:name="_Toc25174"/>
      <w:bookmarkStart w:id="38" w:name="_Toc24418"/>
      <w:bookmarkStart w:id="39" w:name="_Toc30993"/>
      <w:r>
        <w:rPr>
          <w:rFonts w:hint="default" w:ascii="黑体" w:hAnsi="黑体" w:eastAsia="黑体" w:cs="黑体"/>
          <w:b/>
          <w:bCs/>
          <w:color w:val="000000" w:themeColor="text1"/>
          <w:sz w:val="32"/>
          <w:szCs w:val="32"/>
          <w:lang w:val="en-US" w:eastAsia="zh-CN"/>
          <w14:textFill>
            <w14:solidFill>
              <w14:schemeClr w14:val="tx1"/>
            </w14:solidFill>
          </w14:textFill>
        </w:rPr>
        <w:t>5.2</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r>
        <w:rPr>
          <w:rFonts w:hint="default" w:ascii="黑体" w:hAnsi="黑体" w:eastAsia="黑体" w:cs="黑体"/>
          <w:b/>
          <w:bCs/>
          <w:color w:val="000000" w:themeColor="text1"/>
          <w:sz w:val="32"/>
          <w:szCs w:val="32"/>
          <w:lang w:val="en-US" w:eastAsia="zh-CN"/>
          <w14:textFill>
            <w14:solidFill>
              <w14:schemeClr w14:val="tx1"/>
            </w14:solidFill>
          </w14:textFill>
        </w:rPr>
        <w:t>管理办法</w:t>
      </w:r>
      <w:bookmarkEnd w:id="37"/>
      <w:bookmarkEnd w:id="38"/>
      <w:bookmarkEnd w:id="39"/>
    </w:p>
    <w:p w14:paraId="0A360E3C">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5.2.</w:t>
      </w:r>
      <w:r>
        <w:rPr>
          <w:rFonts w:hint="default" w:ascii="楷体" w:hAnsi="楷体" w:eastAsia="楷体" w:cs="楷体"/>
          <w:b/>
          <w:bCs/>
          <w:color w:val="000000" w:themeColor="text1"/>
          <w:sz w:val="32"/>
          <w:szCs w:val="32"/>
          <w:lang w:val="en-US" w:eastAsia="zh-CN"/>
          <w14:textFill>
            <w14:solidFill>
              <w14:schemeClr w14:val="tx1"/>
            </w14:solidFill>
          </w14:textFill>
        </w:rPr>
        <w:t>1</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default" w:ascii="楷体" w:hAnsi="楷体" w:eastAsia="楷体" w:cs="楷体"/>
          <w:b/>
          <w:bCs/>
          <w:color w:val="000000" w:themeColor="text1"/>
          <w:sz w:val="32"/>
          <w:szCs w:val="32"/>
          <w:lang w:val="en-US" w:eastAsia="zh-CN"/>
          <w14:textFill>
            <w14:solidFill>
              <w14:schemeClr w14:val="tx1"/>
            </w14:solidFill>
          </w14:textFill>
        </w:rPr>
        <w:t>重点管控区域</w:t>
      </w:r>
    </w:p>
    <w:p w14:paraId="3AB30A44">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全</w:t>
      </w:r>
      <w:r>
        <w:rPr>
          <w:rFonts w:hint="eastAsia" w:ascii="仿宋" w:hAnsi="仿宋" w:eastAsia="仿宋" w:cs="仿宋"/>
          <w:b w:val="0"/>
          <w:bCs w:val="0"/>
          <w:color w:val="000000" w:themeColor="text1"/>
          <w:sz w:val="32"/>
          <w:szCs w:val="32"/>
          <w:lang w:val="en-US" w:eastAsia="zh-CN"/>
          <w14:textFill>
            <w14:solidFill>
              <w14:schemeClr w14:val="tx1"/>
            </w14:solidFill>
          </w14:textFill>
        </w:rPr>
        <w:t>县</w:t>
      </w:r>
      <w:r>
        <w:rPr>
          <w:rFonts w:hint="default" w:ascii="仿宋" w:hAnsi="仿宋" w:eastAsia="仿宋" w:cs="仿宋"/>
          <w:b w:val="0"/>
          <w:bCs w:val="0"/>
          <w:color w:val="000000" w:themeColor="text1"/>
          <w:sz w:val="32"/>
          <w:szCs w:val="32"/>
          <w:lang w:val="en-US" w:eastAsia="zh-CN"/>
          <w14:textFill>
            <w14:solidFill>
              <w14:schemeClr w14:val="tx1"/>
            </w14:solidFill>
          </w14:textFill>
        </w:rPr>
        <w:t>农作物种植区、人口集中区及重点生态功能区等重点区域。</w:t>
      </w:r>
    </w:p>
    <w:p w14:paraId="2A937D2A">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5.2.</w:t>
      </w:r>
      <w:r>
        <w:rPr>
          <w:rFonts w:hint="default" w:ascii="楷体" w:hAnsi="楷体" w:eastAsia="楷体" w:cs="楷体"/>
          <w:b/>
          <w:bCs/>
          <w:color w:val="000000" w:themeColor="text1"/>
          <w:sz w:val="32"/>
          <w:szCs w:val="32"/>
          <w:lang w:val="en-US" w:eastAsia="zh-CN"/>
          <w14:textFill>
            <w14:solidFill>
              <w14:schemeClr w14:val="tx1"/>
            </w14:solidFill>
          </w14:textFill>
        </w:rPr>
        <w:t>2</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default" w:ascii="楷体" w:hAnsi="楷体" w:eastAsia="楷体" w:cs="楷体"/>
          <w:b/>
          <w:bCs/>
          <w:color w:val="000000" w:themeColor="text1"/>
          <w:sz w:val="32"/>
          <w:szCs w:val="32"/>
          <w:lang w:val="en-US" w:eastAsia="zh-CN"/>
          <w14:textFill>
            <w14:solidFill>
              <w14:schemeClr w14:val="tx1"/>
            </w14:solidFill>
          </w14:textFill>
        </w:rPr>
        <w:t>重点管控时段</w:t>
      </w:r>
    </w:p>
    <w:p w14:paraId="59F88B21">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早、中、晚稻收割期；玉米收割期；油菜收割期。</w:t>
      </w:r>
    </w:p>
    <w:p w14:paraId="668577FD">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5.2.</w:t>
      </w:r>
      <w:r>
        <w:rPr>
          <w:rFonts w:hint="default" w:ascii="楷体" w:hAnsi="楷体" w:eastAsia="楷体" w:cs="楷体"/>
          <w:b/>
          <w:bCs/>
          <w:color w:val="000000" w:themeColor="text1"/>
          <w:sz w:val="32"/>
          <w:szCs w:val="32"/>
          <w:lang w:val="en-US" w:eastAsia="zh-CN"/>
          <w14:textFill>
            <w14:solidFill>
              <w14:schemeClr w14:val="tx1"/>
            </w14:solidFill>
          </w14:textFill>
        </w:rPr>
        <w:t>3</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default" w:ascii="楷体" w:hAnsi="楷体" w:eastAsia="楷体" w:cs="楷体"/>
          <w:b/>
          <w:bCs/>
          <w:color w:val="000000" w:themeColor="text1"/>
          <w:sz w:val="32"/>
          <w:szCs w:val="32"/>
          <w:lang w:val="en-US" w:eastAsia="zh-CN"/>
          <w14:textFill>
            <w14:solidFill>
              <w14:schemeClr w14:val="tx1"/>
            </w14:solidFill>
          </w14:textFill>
        </w:rPr>
        <w:t>管控手段</w:t>
      </w:r>
    </w:p>
    <w:p w14:paraId="5FEF6908">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（1）细化</w:t>
      </w:r>
      <w:r>
        <w:rPr>
          <w:rFonts w:hint="eastAsia" w:ascii="仿宋" w:hAnsi="仿宋" w:eastAsia="仿宋" w:cs="仿宋"/>
          <w:b w:val="0"/>
          <w:bCs w:val="0"/>
          <w:color w:val="000000" w:themeColor="text1"/>
          <w:sz w:val="32"/>
          <w:szCs w:val="32"/>
          <w:lang w:val="en-US" w:eastAsia="zh-CN"/>
          <w14:textFill>
            <w14:solidFill>
              <w14:schemeClr w14:val="tx1"/>
            </w14:solidFill>
          </w14:textFill>
        </w:rPr>
        <w:t>各部门</w:t>
      </w:r>
      <w:r>
        <w:rPr>
          <w:rFonts w:hint="default" w:ascii="仿宋" w:hAnsi="仿宋" w:eastAsia="仿宋" w:cs="仿宋"/>
          <w:b w:val="0"/>
          <w:bCs w:val="0"/>
          <w:color w:val="000000" w:themeColor="text1"/>
          <w:sz w:val="32"/>
          <w:szCs w:val="32"/>
          <w:lang w:val="en-US" w:eastAsia="zh-CN"/>
          <w14:textFill>
            <w14:solidFill>
              <w14:schemeClr w14:val="tx1"/>
            </w14:solidFill>
          </w14:textFill>
        </w:rPr>
        <w:t>的监管责任，充分发挥</w:t>
      </w:r>
      <w:r>
        <w:rPr>
          <w:rFonts w:hint="eastAsia" w:ascii="仿宋" w:hAnsi="仿宋" w:eastAsia="仿宋" w:cs="仿宋"/>
          <w:b w:val="0"/>
          <w:bCs w:val="0"/>
          <w:color w:val="000000" w:themeColor="text1"/>
          <w:sz w:val="32"/>
          <w:szCs w:val="32"/>
          <w:lang w:val="en-US" w:eastAsia="zh-CN"/>
          <w14:textFill>
            <w14:solidFill>
              <w14:schemeClr w14:val="tx1"/>
            </w14:solidFill>
          </w14:textFill>
        </w:rPr>
        <w:t>乡镇（街道）村（居委会）</w:t>
      </w:r>
      <w:r>
        <w:rPr>
          <w:rFonts w:hint="default" w:ascii="仿宋" w:hAnsi="仿宋" w:eastAsia="仿宋" w:cs="仿宋"/>
          <w:b w:val="0"/>
          <w:bCs w:val="0"/>
          <w:color w:val="000000" w:themeColor="text1"/>
          <w:sz w:val="32"/>
          <w:szCs w:val="32"/>
          <w:lang w:val="en-US" w:eastAsia="zh-CN"/>
          <w14:textFill>
            <w14:solidFill>
              <w14:schemeClr w14:val="tx1"/>
            </w14:solidFill>
          </w14:textFill>
        </w:rPr>
        <w:t>基层组织作用，加强联防联控。</w:t>
      </w:r>
    </w:p>
    <w:p w14:paraId="737AC924">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乡镇（街道）</w:t>
      </w:r>
      <w:r>
        <w:rPr>
          <w:rFonts w:hint="default" w:ascii="仿宋" w:hAnsi="仿宋" w:eastAsia="仿宋" w:cs="仿宋"/>
          <w:b w:val="0"/>
          <w:bCs w:val="0"/>
          <w:color w:val="000000" w:themeColor="text1"/>
          <w:sz w:val="32"/>
          <w:szCs w:val="32"/>
          <w:lang w:val="en-US" w:eastAsia="zh-CN"/>
          <w14:textFill>
            <w14:solidFill>
              <w14:schemeClr w14:val="tx1"/>
            </w14:solidFill>
          </w14:textFill>
        </w:rPr>
        <w:t>实行</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default" w:ascii="仿宋" w:hAnsi="仿宋" w:eastAsia="仿宋" w:cs="仿宋"/>
          <w:b w:val="0"/>
          <w:bCs w:val="0"/>
          <w:color w:val="000000" w:themeColor="text1"/>
          <w:sz w:val="32"/>
          <w:szCs w:val="32"/>
          <w:lang w:val="en-US" w:eastAsia="zh-CN"/>
          <w14:textFill>
            <w14:solidFill>
              <w14:schemeClr w14:val="tx1"/>
            </w14:solidFill>
          </w14:textFill>
        </w:rPr>
        <w:t>定点、定时、定人、定责</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default" w:ascii="仿宋" w:hAnsi="仿宋" w:eastAsia="仿宋" w:cs="仿宋"/>
          <w:b w:val="0"/>
          <w:bCs w:val="0"/>
          <w:color w:val="000000" w:themeColor="text1"/>
          <w:sz w:val="32"/>
          <w:szCs w:val="32"/>
          <w:lang w:val="en-US" w:eastAsia="zh-CN"/>
          <w14:textFill>
            <w14:solidFill>
              <w14:schemeClr w14:val="tx1"/>
            </w14:solidFill>
          </w14:textFill>
        </w:rPr>
        <w:t>管控，建立全覆盖、无死角的网格化监管体系，切实将监管责任落实到具体单位和个人，加大巡查监管力度，发现秸秆焚烧情况，及时联动查处。</w:t>
      </w:r>
    </w:p>
    <w:p w14:paraId="2C854839">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val="en-US" w:eastAsia="zh-CN"/>
          <w14:textFill>
            <w14:solidFill>
              <w14:schemeClr w14:val="tx1"/>
            </w14:solidFill>
          </w14:textFill>
        </w:rPr>
        <w:t>加大</w:t>
      </w:r>
      <w:r>
        <w:rPr>
          <w:rFonts w:hint="default" w:ascii="仿宋" w:hAnsi="仿宋" w:eastAsia="仿宋" w:cs="仿宋"/>
          <w:b w:val="0"/>
          <w:bCs w:val="0"/>
          <w:color w:val="000000" w:themeColor="text1"/>
          <w:sz w:val="32"/>
          <w:szCs w:val="32"/>
          <w:lang w:val="en-US" w:eastAsia="zh-CN"/>
          <w14:textFill>
            <w14:solidFill>
              <w14:schemeClr w14:val="tx1"/>
            </w14:solidFill>
          </w14:textFill>
        </w:rPr>
        <w:t>巡查检查执法力度，对重点区域实行重点巡查检查，严厉查处禁燃区内露天焚烧秸秆行为。根据</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露天限烧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区划定情况，按照网格</w:t>
      </w:r>
      <w:r>
        <w:rPr>
          <w:rFonts w:hint="eastAsia" w:ascii="仿宋" w:hAnsi="仿宋" w:eastAsia="仿宋" w:cs="仿宋"/>
          <w:b w:val="0"/>
          <w:bCs w:val="0"/>
          <w:color w:val="000000" w:themeColor="text1"/>
          <w:sz w:val="32"/>
          <w:szCs w:val="32"/>
          <w:lang w:val="en-US" w:eastAsia="zh-CN"/>
          <w14:textFill>
            <w14:solidFill>
              <w14:schemeClr w14:val="tx1"/>
            </w14:solidFill>
          </w14:textFill>
        </w:rPr>
        <w:t>化管理</w:t>
      </w:r>
      <w:r>
        <w:rPr>
          <w:rFonts w:hint="default" w:ascii="仿宋" w:hAnsi="仿宋" w:eastAsia="仿宋" w:cs="仿宋"/>
          <w:b w:val="0"/>
          <w:bCs w:val="0"/>
          <w:color w:val="000000" w:themeColor="text1"/>
          <w:sz w:val="32"/>
          <w:szCs w:val="32"/>
          <w:lang w:val="en-US" w:eastAsia="zh-CN"/>
          <w14:textFill>
            <w14:solidFill>
              <w14:schemeClr w14:val="tx1"/>
            </w14:solidFill>
          </w14:textFill>
        </w:rPr>
        <w:t>，确保网格内</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露天限烧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区焚烧</w:t>
      </w:r>
      <w:r>
        <w:rPr>
          <w:rFonts w:hint="eastAsia" w:ascii="仿宋" w:hAnsi="仿宋" w:eastAsia="仿宋" w:cs="仿宋"/>
          <w:b w:val="0"/>
          <w:bCs w:val="0"/>
          <w:color w:val="000000" w:themeColor="text1"/>
          <w:sz w:val="32"/>
          <w:szCs w:val="32"/>
          <w:lang w:val="en-US" w:eastAsia="zh-CN"/>
          <w14:textFill>
            <w14:solidFill>
              <w14:schemeClr w14:val="tx1"/>
            </w14:solidFill>
          </w14:textFill>
        </w:rPr>
        <w:t>秸秆经审批</w:t>
      </w:r>
      <w:r>
        <w:rPr>
          <w:rFonts w:hint="default" w:ascii="仿宋" w:hAnsi="仿宋" w:eastAsia="仿宋" w:cs="仿宋"/>
          <w:b w:val="0"/>
          <w:bCs w:val="0"/>
          <w:color w:val="000000" w:themeColor="text1"/>
          <w:sz w:val="32"/>
          <w:szCs w:val="32"/>
          <w:lang w:val="en-US" w:eastAsia="zh-CN"/>
          <w14:textFill>
            <w14:solidFill>
              <w14:schemeClr w14:val="tx1"/>
            </w14:solidFill>
          </w14:textFill>
        </w:rPr>
        <w:t>监管无盲区。各</w:t>
      </w:r>
      <w:r>
        <w:rPr>
          <w:rFonts w:hint="eastAsia" w:ascii="仿宋" w:hAnsi="仿宋" w:eastAsia="仿宋" w:cs="仿宋"/>
          <w:b w:val="0"/>
          <w:bCs w:val="0"/>
          <w:color w:val="000000" w:themeColor="text1"/>
          <w:sz w:val="32"/>
          <w:szCs w:val="32"/>
          <w:lang w:val="en-US" w:eastAsia="zh-CN"/>
          <w14:textFill>
            <w14:solidFill>
              <w14:schemeClr w14:val="tx1"/>
            </w14:solidFill>
          </w14:textFill>
        </w:rPr>
        <w:t>乡镇（街道）</w:t>
      </w:r>
      <w:r>
        <w:rPr>
          <w:rFonts w:hint="default" w:ascii="仿宋" w:hAnsi="仿宋" w:eastAsia="仿宋" w:cs="仿宋"/>
          <w:b w:val="0"/>
          <w:bCs w:val="0"/>
          <w:color w:val="000000" w:themeColor="text1"/>
          <w:sz w:val="32"/>
          <w:szCs w:val="32"/>
          <w:lang w:val="en-US" w:eastAsia="zh-CN"/>
          <w14:textFill>
            <w14:solidFill>
              <w14:schemeClr w14:val="tx1"/>
            </w14:solidFill>
          </w14:textFill>
        </w:rPr>
        <w:t>要及时发现和制止</w:t>
      </w:r>
      <w:r>
        <w:rPr>
          <w:rFonts w:hint="eastAsia" w:ascii="仿宋" w:hAnsi="仿宋" w:eastAsia="仿宋" w:cs="仿宋"/>
          <w:b w:val="0"/>
          <w:bCs w:val="0"/>
          <w:color w:val="000000" w:themeColor="text1"/>
          <w:sz w:val="32"/>
          <w:szCs w:val="32"/>
          <w:lang w:val="en-US" w:eastAsia="zh-CN"/>
          <w14:textFill>
            <w14:solidFill>
              <w14:schemeClr w14:val="tx1"/>
            </w14:solidFill>
          </w14:textFill>
        </w:rPr>
        <w:t>违规</w:t>
      </w:r>
      <w:r>
        <w:rPr>
          <w:rFonts w:hint="default" w:ascii="仿宋" w:hAnsi="仿宋" w:eastAsia="仿宋" w:cs="仿宋"/>
          <w:b w:val="0"/>
          <w:bCs w:val="0"/>
          <w:color w:val="000000" w:themeColor="text1"/>
          <w:sz w:val="32"/>
          <w:szCs w:val="32"/>
          <w:lang w:val="en-US" w:eastAsia="zh-CN"/>
          <w14:textFill>
            <w14:solidFill>
              <w14:schemeClr w14:val="tx1"/>
            </w14:solidFill>
          </w14:textFill>
        </w:rPr>
        <w:t>露天焚烧秸秆行为。同时明确专人填写巡查台账，并向上级进行报告。巡查发现</w:t>
      </w:r>
      <w:r>
        <w:rPr>
          <w:rFonts w:hint="eastAsia" w:ascii="仿宋" w:hAnsi="仿宋" w:eastAsia="仿宋" w:cs="仿宋"/>
          <w:b w:val="0"/>
          <w:bCs w:val="0"/>
          <w:color w:val="000000" w:themeColor="text1"/>
          <w:sz w:val="32"/>
          <w:szCs w:val="32"/>
          <w:lang w:val="en-US" w:eastAsia="zh-CN"/>
          <w14:textFill>
            <w14:solidFill>
              <w14:schemeClr w14:val="tx1"/>
            </w14:solidFill>
          </w14:textFill>
        </w:rPr>
        <w:t>违规</w:t>
      </w:r>
      <w:r>
        <w:rPr>
          <w:rFonts w:hint="default" w:ascii="仿宋" w:hAnsi="仿宋" w:eastAsia="仿宋" w:cs="仿宋"/>
          <w:b w:val="0"/>
          <w:bCs w:val="0"/>
          <w:color w:val="000000" w:themeColor="text1"/>
          <w:sz w:val="32"/>
          <w:szCs w:val="32"/>
          <w:lang w:val="en-US" w:eastAsia="zh-CN"/>
          <w14:textFill>
            <w14:solidFill>
              <w14:schemeClr w14:val="tx1"/>
            </w14:solidFill>
          </w14:textFill>
        </w:rPr>
        <w:t>焚烧秸秆问题后，</w:t>
      </w:r>
      <w:r>
        <w:rPr>
          <w:rFonts w:hint="eastAsia" w:ascii="仿宋" w:hAnsi="仿宋" w:eastAsia="仿宋" w:cs="仿宋"/>
          <w:b w:val="0"/>
          <w:bCs w:val="0"/>
          <w:color w:val="000000" w:themeColor="text1"/>
          <w:sz w:val="32"/>
          <w:szCs w:val="32"/>
          <w:lang w:val="en-US" w:eastAsia="zh-CN"/>
          <w14:textFill>
            <w14:solidFill>
              <w14:schemeClr w14:val="tx1"/>
            </w14:solidFill>
          </w14:textFill>
        </w:rPr>
        <w:t>要</w:t>
      </w:r>
      <w:r>
        <w:rPr>
          <w:rFonts w:hint="default" w:ascii="仿宋" w:hAnsi="仿宋" w:eastAsia="仿宋" w:cs="仿宋"/>
          <w:b w:val="0"/>
          <w:bCs w:val="0"/>
          <w:color w:val="000000" w:themeColor="text1"/>
          <w:sz w:val="32"/>
          <w:szCs w:val="32"/>
          <w:lang w:val="en-US" w:eastAsia="zh-CN"/>
          <w14:textFill>
            <w14:solidFill>
              <w14:schemeClr w14:val="tx1"/>
            </w14:solidFill>
          </w14:textFill>
        </w:rPr>
        <w:t>及时</w:t>
      </w:r>
      <w:r>
        <w:rPr>
          <w:rFonts w:hint="eastAsia" w:ascii="仿宋" w:hAnsi="仿宋" w:eastAsia="仿宋" w:cs="仿宋"/>
          <w:b w:val="0"/>
          <w:bCs w:val="0"/>
          <w:color w:val="000000" w:themeColor="text1"/>
          <w:sz w:val="32"/>
          <w:szCs w:val="32"/>
          <w:lang w:val="en-US" w:eastAsia="zh-CN"/>
          <w14:textFill>
            <w14:solidFill>
              <w14:schemeClr w14:val="tx1"/>
            </w14:solidFill>
          </w14:textFill>
        </w:rPr>
        <w:t>开展</w:t>
      </w:r>
      <w:r>
        <w:rPr>
          <w:rFonts w:hint="default" w:ascii="仿宋" w:hAnsi="仿宋" w:eastAsia="仿宋" w:cs="仿宋"/>
          <w:b w:val="0"/>
          <w:bCs w:val="0"/>
          <w:color w:val="000000" w:themeColor="text1"/>
          <w:sz w:val="32"/>
          <w:szCs w:val="32"/>
          <w:lang w:val="en-US" w:eastAsia="zh-CN"/>
          <w14:textFill>
            <w14:solidFill>
              <w14:schemeClr w14:val="tx1"/>
            </w14:solidFill>
          </w14:textFill>
        </w:rPr>
        <w:t>调查，按照规定进行处理</w:t>
      </w:r>
      <w:r>
        <w:rPr>
          <w:rFonts w:hint="eastAsia" w:ascii="仿宋" w:hAnsi="仿宋" w:eastAsia="仿宋" w:cs="仿宋"/>
          <w:b w:val="0"/>
          <w:bCs w:val="0"/>
          <w:color w:val="000000" w:themeColor="text1"/>
          <w:sz w:val="32"/>
          <w:szCs w:val="32"/>
          <w:lang w:val="en-US" w:eastAsia="zh-CN"/>
          <w14:textFill>
            <w14:solidFill>
              <w14:schemeClr w14:val="tx1"/>
            </w14:solidFill>
          </w14:textFill>
        </w:rPr>
        <w:t>，并</w:t>
      </w:r>
      <w:r>
        <w:rPr>
          <w:rFonts w:hint="default" w:ascii="仿宋" w:hAnsi="仿宋" w:eastAsia="仿宋" w:cs="仿宋"/>
          <w:b w:val="0"/>
          <w:bCs w:val="0"/>
          <w:color w:val="000000" w:themeColor="text1"/>
          <w:sz w:val="32"/>
          <w:szCs w:val="32"/>
          <w:lang w:val="en-US" w:eastAsia="zh-CN"/>
          <w14:textFill>
            <w14:solidFill>
              <w14:schemeClr w14:val="tx1"/>
            </w14:solidFill>
          </w14:textFill>
        </w:rPr>
        <w:t>及时上报。</w:t>
      </w:r>
    </w:p>
    <w:p w14:paraId="3085461A">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0" w:firstLineChars="0"/>
        <w:jc w:val="left"/>
        <w:textAlignment w:val="auto"/>
        <w:outlineLvl w:val="1"/>
        <w:rPr>
          <w:rFonts w:hint="eastAsia" w:ascii="黑体" w:hAnsi="黑体" w:eastAsia="黑体" w:cs="黑体"/>
          <w:b/>
          <w:bCs/>
          <w:color w:val="000000" w:themeColor="text1"/>
          <w:sz w:val="32"/>
          <w:szCs w:val="32"/>
          <w:lang w:val="en-US" w:eastAsia="zh-CN"/>
          <w14:textFill>
            <w14:solidFill>
              <w14:schemeClr w14:val="tx1"/>
            </w14:solidFill>
          </w14:textFill>
        </w:rPr>
      </w:pPr>
      <w:bookmarkStart w:id="40" w:name="_Toc31430"/>
      <w:r>
        <w:rPr>
          <w:rFonts w:hint="eastAsia" w:ascii="黑体" w:hAnsi="黑体" w:eastAsia="黑体" w:cs="黑体"/>
          <w:b/>
          <w:bCs/>
          <w:color w:val="000000" w:themeColor="text1"/>
          <w:sz w:val="32"/>
          <w:szCs w:val="32"/>
          <w:lang w:val="en-US" w:eastAsia="zh-CN"/>
          <w14:textFill>
            <w14:solidFill>
              <w14:schemeClr w14:val="tx1"/>
            </w14:solidFill>
          </w14:textFill>
        </w:rPr>
        <w:t>5.3 管控保障措施</w:t>
      </w:r>
      <w:bookmarkEnd w:id="40"/>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73EFFFC6">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t>（</w:t>
      </w:r>
      <w:r>
        <w:rPr>
          <w:rFonts w:hint="default" w:ascii="仿宋" w:hAnsi="仿宋" w:eastAsia="仿宋" w:cs="仿宋"/>
          <w:b w:val="0"/>
          <w:bCs w:val="0"/>
          <w:color w:val="000000" w:themeColor="text1"/>
          <w:sz w:val="32"/>
          <w:szCs w:val="32"/>
          <w:lang w:val="en-US" w:eastAsia="zh-CN"/>
          <w14:textFill>
            <w14:solidFill>
              <w14:schemeClr w14:val="tx1"/>
            </w14:solidFill>
          </w14:textFill>
        </w:rPr>
        <w:t>1）科学设立</w:t>
      </w:r>
      <w:r>
        <w:rPr>
          <w:rFonts w:hint="eastAsia" w:ascii="仿宋" w:hAnsi="仿宋" w:eastAsia="仿宋" w:cs="仿宋"/>
          <w:b w:val="0"/>
          <w:bCs w:val="0"/>
          <w:color w:val="000000" w:themeColor="text1"/>
          <w:sz w:val="32"/>
          <w:szCs w:val="32"/>
          <w:lang w:val="en-US" w:eastAsia="zh-CN"/>
          <w14:textFill>
            <w14:solidFill>
              <w14:schemeClr w14:val="tx1"/>
            </w14:solidFill>
          </w14:textFill>
        </w:rPr>
        <w:t>网格</w:t>
      </w:r>
      <w:r>
        <w:rPr>
          <w:rFonts w:hint="default" w:ascii="仿宋" w:hAnsi="仿宋" w:eastAsia="仿宋" w:cs="仿宋"/>
          <w:b w:val="0"/>
          <w:bCs w:val="0"/>
          <w:color w:val="000000" w:themeColor="text1"/>
          <w:sz w:val="32"/>
          <w:szCs w:val="32"/>
          <w:lang w:val="en-US" w:eastAsia="zh-CN"/>
          <w14:textFill>
            <w14:solidFill>
              <w14:schemeClr w14:val="tx1"/>
            </w14:solidFill>
          </w14:textFill>
        </w:rPr>
        <w:t>，安排人员开展巡查处置工作，确保不发生火情</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184B7725">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（2）秸秆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露天限烧</w:t>
      </w:r>
      <w:r>
        <w:rPr>
          <w:rFonts w:hint="default" w:ascii="仿宋" w:hAnsi="仿宋" w:eastAsia="仿宋" w:cs="仿宋"/>
          <w:b w:val="0"/>
          <w:bCs w:val="0"/>
          <w:color w:val="000000" w:themeColor="text1"/>
          <w:sz w:val="32"/>
          <w:szCs w:val="32"/>
          <w:lang w:val="en-US" w:eastAsia="zh-CN"/>
          <w14:textFill>
            <w14:solidFill>
              <w14:schemeClr w14:val="tx1"/>
            </w14:solidFill>
          </w14:textFill>
        </w:rPr>
        <w:t>区设置显示限烧区范围及限烧管控要求的警示牌，在特定时间，特定范围</w:t>
      </w:r>
      <w:r>
        <w:rPr>
          <w:rFonts w:hint="eastAsia" w:ascii="仿宋" w:hAnsi="仿宋" w:eastAsia="仿宋" w:cs="仿宋"/>
          <w:b w:val="0"/>
          <w:bCs w:val="0"/>
          <w:color w:val="000000" w:themeColor="text1"/>
          <w:sz w:val="32"/>
          <w:szCs w:val="32"/>
          <w:lang w:val="en-US" w:eastAsia="zh-CN"/>
          <w14:textFill>
            <w14:solidFill>
              <w14:schemeClr w14:val="tx1"/>
            </w14:solidFill>
          </w14:textFill>
        </w:rPr>
        <w:t>由村（社区）统一向乡镇（街道）申报，经批准后由村</w:t>
      </w:r>
      <w:r>
        <w:rPr>
          <w:rFonts w:hint="default" w:ascii="仿宋" w:hAnsi="仿宋" w:eastAsia="仿宋" w:cs="仿宋"/>
          <w:b w:val="0"/>
          <w:bCs w:val="0"/>
          <w:color w:val="000000" w:themeColor="text1"/>
          <w:sz w:val="32"/>
          <w:szCs w:val="32"/>
          <w:lang w:val="en-US" w:eastAsia="zh-CN"/>
          <w14:textFill>
            <w14:solidFill>
              <w14:schemeClr w14:val="tx1"/>
            </w14:solidFill>
          </w14:textFill>
        </w:rPr>
        <w:t>组织</w:t>
      </w:r>
      <w:r>
        <w:rPr>
          <w:rFonts w:hint="eastAsia" w:ascii="仿宋" w:hAnsi="仿宋" w:eastAsia="仿宋" w:cs="仿宋"/>
          <w:b w:val="0"/>
          <w:bCs w:val="0"/>
          <w:color w:val="000000" w:themeColor="text1"/>
          <w:sz w:val="32"/>
          <w:szCs w:val="32"/>
          <w:lang w:val="en-US" w:eastAsia="zh-CN"/>
          <w14:textFill>
            <w14:solidFill>
              <w14:schemeClr w14:val="tx1"/>
            </w14:solidFill>
          </w14:textFill>
        </w:rPr>
        <w:t>在村干部或网格员的监督下开展</w:t>
      </w:r>
      <w:r>
        <w:rPr>
          <w:rFonts w:hint="default" w:ascii="仿宋" w:hAnsi="仿宋" w:eastAsia="仿宋" w:cs="仿宋"/>
          <w:b w:val="0"/>
          <w:bCs w:val="0"/>
          <w:color w:val="000000" w:themeColor="text1"/>
          <w:sz w:val="32"/>
          <w:szCs w:val="32"/>
          <w:lang w:val="en-US" w:eastAsia="zh-CN"/>
          <w14:textFill>
            <w14:solidFill>
              <w14:schemeClr w14:val="tx1"/>
            </w14:solidFill>
          </w14:textFill>
        </w:rPr>
        <w:t>有秩序</w:t>
      </w:r>
      <w:r>
        <w:rPr>
          <w:rFonts w:hint="eastAsia" w:ascii="仿宋" w:hAnsi="仿宋" w:eastAsia="仿宋" w:cs="仿宋"/>
          <w:b w:val="0"/>
          <w:bCs w:val="0"/>
          <w:color w:val="000000" w:themeColor="text1"/>
          <w:sz w:val="32"/>
          <w:szCs w:val="32"/>
          <w:lang w:val="en-US" w:eastAsia="zh-CN"/>
          <w14:textFill>
            <w14:solidFill>
              <w14:schemeClr w14:val="tx1"/>
            </w14:solidFill>
          </w14:textFill>
        </w:rPr>
        <w:t>地</w:t>
      </w:r>
      <w:r>
        <w:rPr>
          <w:rFonts w:hint="default" w:ascii="仿宋" w:hAnsi="仿宋" w:eastAsia="仿宋" w:cs="仿宋"/>
          <w:b w:val="0"/>
          <w:bCs w:val="0"/>
          <w:color w:val="000000" w:themeColor="text1"/>
          <w:sz w:val="32"/>
          <w:szCs w:val="32"/>
          <w:lang w:val="en-US" w:eastAsia="zh-CN"/>
          <w14:textFill>
            <w14:solidFill>
              <w14:schemeClr w14:val="tx1"/>
            </w14:solidFill>
          </w14:textFill>
        </w:rPr>
        <w:t>焚烧秸秆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，并将审批情况分别上报邵阳市生态环境局洞口分局、洞口县蓝天保卫战指挥部、洞口县农业农村局、洞口县林业局。</w:t>
      </w:r>
    </w:p>
    <w:p w14:paraId="3F02F3EB">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（3）重点管控时段安排</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宣传员，对秸秆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的政策法律法规以及严厉的处罚措施进行宣讲</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bookmarkStart w:id="41" w:name="_Toc887"/>
      <w:bookmarkStart w:id="42" w:name="_Toc15629"/>
    </w:p>
    <w:p w14:paraId="537E3E05">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0" w:firstLineChars="0"/>
        <w:jc w:val="left"/>
        <w:textAlignment w:val="auto"/>
        <w:outlineLvl w:val="1"/>
        <w:rPr>
          <w:rFonts w:hint="eastAsia" w:ascii="黑体" w:hAnsi="黑体" w:eastAsia="黑体" w:cs="黑体"/>
          <w:b/>
          <w:bCs/>
          <w:color w:val="000000" w:themeColor="text1"/>
          <w:sz w:val="32"/>
          <w:szCs w:val="32"/>
          <w:lang w:val="en-US" w:eastAsia="zh-CN"/>
          <w14:textFill>
            <w14:solidFill>
              <w14:schemeClr w14:val="tx1"/>
            </w14:solidFill>
          </w14:textFill>
        </w:rPr>
      </w:pPr>
      <w:bookmarkStart w:id="43" w:name="_Toc5009"/>
      <w:r>
        <w:rPr>
          <w:rFonts w:hint="eastAsia" w:ascii="黑体" w:hAnsi="黑体" w:eastAsia="黑体" w:cs="黑体"/>
          <w:b/>
          <w:bCs/>
          <w:color w:val="000000" w:themeColor="text1"/>
          <w:sz w:val="32"/>
          <w:szCs w:val="32"/>
          <w:lang w:val="en-US" w:eastAsia="zh-CN"/>
          <w14:textFill>
            <w14:solidFill>
              <w14:schemeClr w14:val="tx1"/>
            </w14:solidFill>
          </w14:textFill>
        </w:rPr>
        <w:t>5.4 组织领导</w:t>
      </w:r>
      <w:bookmarkEnd w:id="43"/>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p>
    <w:p w14:paraId="5A449012">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成立由县分管领导任组长，县农业农村局、市生态环境局洞口分局、县财政局、县林业局、县交通局、县司法局、县自然资源局、各乡镇（街道）等单位负责人为副组长，相关单位分管领导为成员的秸秆露天禁烧区及限烧区划定工作领导小组，领导小组办公室设县农业农村局。各单位根据职能职责，配合协助秸秆露天禁烧区及限烧区划定工作。</w:t>
      </w:r>
    </w:p>
    <w:p w14:paraId="184D64F4">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firstLine="0" w:firstLineChars="0"/>
        <w:jc w:val="left"/>
        <w:textAlignment w:val="auto"/>
        <w:outlineLvl w:val="1"/>
        <w:rPr>
          <w:rFonts w:hint="default" w:ascii="黑体" w:hAnsi="黑体" w:eastAsia="黑体" w:cs="黑体"/>
          <w:b/>
          <w:bCs/>
          <w:color w:val="000000" w:themeColor="text1"/>
          <w:sz w:val="32"/>
          <w:szCs w:val="32"/>
          <w:lang w:val="en-US" w:eastAsia="zh-CN"/>
          <w14:textFill>
            <w14:solidFill>
              <w14:schemeClr w14:val="tx1"/>
            </w14:solidFill>
          </w14:textFill>
        </w:rPr>
      </w:pPr>
      <w:bookmarkStart w:id="44" w:name="_Toc13307"/>
      <w:r>
        <w:rPr>
          <w:rFonts w:hint="default" w:ascii="黑体" w:hAnsi="黑体" w:eastAsia="黑体" w:cs="黑体"/>
          <w:b/>
          <w:bCs/>
          <w:color w:val="000000" w:themeColor="text1"/>
          <w:sz w:val="32"/>
          <w:szCs w:val="32"/>
          <w:lang w:val="en-US" w:eastAsia="zh-CN"/>
          <w14:textFill>
            <w14:solidFill>
              <w14:schemeClr w14:val="tx1"/>
            </w14:solidFill>
          </w14:textFill>
        </w:rPr>
        <w:t>5.</w:t>
      </w:r>
      <w:r>
        <w:rPr>
          <w:rFonts w:hint="eastAsia" w:ascii="黑体" w:hAnsi="黑体" w:eastAsia="黑体" w:cs="黑体"/>
          <w:b/>
          <w:bCs/>
          <w:color w:val="000000" w:themeColor="text1"/>
          <w:sz w:val="32"/>
          <w:szCs w:val="32"/>
          <w:lang w:val="en-US" w:eastAsia="zh-CN"/>
          <w14:textFill>
            <w14:solidFill>
              <w14:schemeClr w14:val="tx1"/>
            </w14:solidFill>
          </w14:textFill>
        </w:rPr>
        <w:t>5 露天禁烧</w:t>
      </w:r>
      <w:r>
        <w:rPr>
          <w:rFonts w:hint="default" w:ascii="黑体" w:hAnsi="黑体" w:eastAsia="黑体" w:cs="黑体"/>
          <w:b/>
          <w:bCs/>
          <w:color w:val="000000" w:themeColor="text1"/>
          <w:sz w:val="32"/>
          <w:szCs w:val="32"/>
          <w:lang w:val="en-US" w:eastAsia="zh-CN"/>
          <w14:textFill>
            <w14:solidFill>
              <w14:schemeClr w14:val="tx1"/>
            </w14:solidFill>
          </w14:textFill>
        </w:rPr>
        <w:t>区管理规定</w:t>
      </w:r>
      <w:bookmarkEnd w:id="44"/>
    </w:p>
    <w:p w14:paraId="4A170E7D">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5.5.1</w:t>
      </w:r>
      <w:r>
        <w:rPr>
          <w:rFonts w:hint="default" w:ascii="仿宋" w:hAnsi="仿宋" w:eastAsia="仿宋" w:cs="仿宋"/>
          <w:b w:val="0"/>
          <w:bCs w:val="0"/>
          <w:color w:val="000000" w:themeColor="text1"/>
          <w:sz w:val="32"/>
          <w:szCs w:val="32"/>
          <w:lang w:val="en-US" w:eastAsia="zh-CN"/>
          <w14:textFill>
            <w14:solidFill>
              <w14:schemeClr w14:val="tx1"/>
            </w14:solidFill>
          </w14:textFill>
        </w:rPr>
        <w:t>违反本方案规定，在秸秆</w:t>
      </w:r>
      <w:r>
        <w:rPr>
          <w:rFonts w:hint="eastAsia" w:ascii="仿宋" w:hAnsi="仿宋" w:eastAsia="仿宋" w:cs="仿宋"/>
          <w:b w:val="0"/>
          <w:bCs w:val="0"/>
          <w:color w:val="000000" w:themeColor="text1"/>
          <w:sz w:val="32"/>
          <w:szCs w:val="32"/>
          <w:lang w:val="en-US" w:eastAsia="zh-CN"/>
          <w14:textFill>
            <w14:solidFill>
              <w14:schemeClr w14:val="tx1"/>
            </w14:solidFill>
          </w14:textFill>
        </w:rPr>
        <w:t>露天禁烧</w:t>
      </w:r>
      <w:r>
        <w:rPr>
          <w:rFonts w:hint="default" w:ascii="仿宋" w:hAnsi="仿宋" w:eastAsia="仿宋" w:cs="仿宋"/>
          <w:b w:val="0"/>
          <w:bCs w:val="0"/>
          <w:color w:val="000000" w:themeColor="text1"/>
          <w:sz w:val="32"/>
          <w:szCs w:val="32"/>
          <w:lang w:val="en-US" w:eastAsia="zh-CN"/>
          <w14:textFill>
            <w14:solidFill>
              <w14:schemeClr w14:val="tx1"/>
            </w14:solidFill>
          </w14:textFill>
        </w:rPr>
        <w:t>范围内露天焚烧秸秆的行为，依据《中华人民共和国大气污染防治法》第一百一十九条规定，由县级以上地方人民政府确定的监督管理部门责令改正，并可以处五百元以上二千元以下的罚款</w:t>
      </w:r>
      <w:r>
        <w:rPr>
          <w:rFonts w:hint="eastAsia" w:ascii="仿宋" w:hAnsi="仿宋" w:eastAsia="仿宋" w:cs="仿宋"/>
          <w:b w:val="0"/>
          <w:bCs w:val="0"/>
          <w:color w:val="000000" w:themeColor="text1"/>
          <w:sz w:val="32"/>
          <w:szCs w:val="32"/>
          <w:lang w:val="en-US" w:eastAsia="zh-CN"/>
          <w14:textFill>
            <w14:solidFill>
              <w14:schemeClr w14:val="tx1"/>
            </w14:solidFill>
          </w14:textFill>
        </w:rPr>
        <w:t>和《邵阳市清洁卫生条例》第十九条第五款规定，露天焚烧秸秆、落叶的，由县级以上人民政府生态环境主管部门责令停止违法行为，可以并处</w:t>
      </w:r>
      <w:r>
        <w:rPr>
          <w:rFonts w:hint="default" w:ascii="仿宋" w:hAnsi="仿宋" w:eastAsia="仿宋" w:cs="仿宋"/>
          <w:b w:val="0"/>
          <w:bCs w:val="0"/>
          <w:color w:val="000000" w:themeColor="text1"/>
          <w:sz w:val="32"/>
          <w:szCs w:val="32"/>
          <w:lang w:val="en-US" w:eastAsia="zh-CN"/>
          <w14:textFill>
            <w14:solidFill>
              <w14:schemeClr w14:val="tx1"/>
            </w14:solidFill>
          </w14:textFill>
        </w:rPr>
        <w:t>五百元以上二千元以下的罚款。</w:t>
      </w:r>
      <w:bookmarkEnd w:id="32"/>
      <w:bookmarkEnd w:id="41"/>
      <w:bookmarkEnd w:id="42"/>
    </w:p>
    <w:p w14:paraId="4922E09B">
      <w:pPr>
        <w:keepNext w:val="0"/>
        <w:keepLines w:val="0"/>
        <w:pageBreakBefore w:val="0"/>
        <w:widowControl/>
        <w:kinsoku w:val="0"/>
        <w:wordWrap/>
        <w:overflowPunct/>
        <w:topLinePunct w:val="0"/>
        <w:autoSpaceDE w:val="0"/>
        <w:autoSpaceDN w:val="0"/>
        <w:bidi w:val="0"/>
        <w:adjustRightInd w:val="0"/>
        <w:snapToGrid w:val="0"/>
        <w:spacing w:before="10" w:line="576" w:lineRule="exact"/>
        <w:ind w:right="37" w:firstLine="643"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lang w:val="en-US" w:eastAsia="zh-CN"/>
        </w:rPr>
        <w:t xml:space="preserve">5.5.2 </w:t>
      </w:r>
      <w:r>
        <w:rPr>
          <w:rFonts w:hint="eastAsia" w:ascii="仿宋_GB2312" w:hAnsi="仿宋_GB2312" w:eastAsia="仿宋_GB2312" w:cs="仿宋_GB2312"/>
          <w:color w:val="auto"/>
          <w:spacing w:val="0"/>
          <w:sz w:val="32"/>
          <w:szCs w:val="32"/>
          <w:lang w:val="en-US" w:eastAsia="zh-CN"/>
        </w:rPr>
        <w:t>根据《</w:t>
      </w:r>
      <w:r>
        <w:rPr>
          <w:rFonts w:hint="eastAsia" w:ascii="仿宋_GB2312" w:hAnsi="仿宋_GB2312" w:eastAsia="仿宋_GB2312" w:cs="仿宋_GB2312"/>
          <w:color w:val="auto"/>
          <w:spacing w:val="0"/>
          <w:sz w:val="32"/>
          <w:szCs w:val="32"/>
          <w:lang w:val="en-US" w:eastAsia="en-US"/>
        </w:rPr>
        <w:t>湖南省人民政府办公厅关于印发</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湖南省乡镇权力清单和责任清单和湖南省赋予乡镇</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街道</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经济社会管理权限指导目录</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的通知</w:t>
      </w:r>
      <w:r>
        <w:rPr>
          <w:rFonts w:hint="eastAsia" w:ascii="仿宋_GB2312" w:hAnsi="仿宋_GB2312" w:eastAsia="仿宋_GB2312" w:cs="仿宋_GB2312"/>
          <w:color w:val="auto"/>
          <w:spacing w:val="0"/>
          <w:sz w:val="32"/>
          <w:szCs w:val="32"/>
          <w:lang w:val="en-US" w:eastAsia="zh-CN"/>
        </w:rPr>
        <w:t>》（湘政办发</w:t>
      </w:r>
      <w:r>
        <w:rPr>
          <w:rFonts w:hint="eastAsia" w:ascii="仿宋_GB2312" w:hAnsi="仿宋_GB2312" w:eastAsia="仿宋_GB2312" w:cs="仿宋_GB2312"/>
          <w:color w:val="auto"/>
          <w:spacing w:val="0"/>
          <w:sz w:val="32"/>
          <w:szCs w:val="32"/>
          <w:lang w:val="en-US" w:eastAsia="en-US"/>
        </w:rPr>
        <w:t>〔20</w:t>
      </w:r>
      <w:r>
        <w:rPr>
          <w:rFonts w:hint="eastAsia" w:ascii="仿宋_GB2312" w:hAnsi="仿宋_GB2312" w:eastAsia="仿宋_GB2312" w:cs="仿宋_GB2312"/>
          <w:color w:val="auto"/>
          <w:spacing w:val="0"/>
          <w:sz w:val="32"/>
          <w:szCs w:val="32"/>
          <w:lang w:val="en-US" w:eastAsia="zh-CN"/>
        </w:rPr>
        <w:t>19</w:t>
      </w:r>
      <w:r>
        <w:rPr>
          <w:rFonts w:hint="eastAsia" w:ascii="仿宋_GB2312" w:hAnsi="仿宋_GB2312" w:eastAsia="仿宋_GB2312" w:cs="仿宋_GB2312"/>
          <w:color w:val="auto"/>
          <w:spacing w:val="0"/>
          <w:sz w:val="32"/>
          <w:szCs w:val="32"/>
          <w:lang w:val="en-US" w:eastAsia="en-US"/>
        </w:rPr>
        <w:t>〕</w:t>
      </w:r>
      <w:r>
        <w:rPr>
          <w:rFonts w:hint="eastAsia" w:ascii="仿宋_GB2312" w:hAnsi="仿宋_GB2312" w:eastAsia="仿宋_GB2312" w:cs="仿宋_GB2312"/>
          <w:color w:val="auto"/>
          <w:spacing w:val="0"/>
          <w:sz w:val="32"/>
          <w:szCs w:val="32"/>
          <w:lang w:val="en-US" w:eastAsia="zh-CN"/>
        </w:rPr>
        <w:t>59号）和《</w:t>
      </w:r>
      <w:r>
        <w:rPr>
          <w:rFonts w:hint="eastAsia" w:ascii="仿宋_GB2312" w:hAnsi="仿宋_GB2312" w:eastAsia="仿宋_GB2312" w:cs="仿宋_GB2312"/>
          <w:color w:val="auto"/>
          <w:spacing w:val="0"/>
          <w:sz w:val="32"/>
          <w:szCs w:val="32"/>
          <w:lang w:val="en-US" w:eastAsia="en-US"/>
        </w:rPr>
        <w:t>关于进一步落实农村生活垃圾和生活污水治理及对辖区内秸秆、垃圾等生物质焚烧的监管执法工作赋权的通知</w:t>
      </w:r>
      <w:r>
        <w:rPr>
          <w:rFonts w:hint="eastAsia" w:ascii="仿宋_GB2312" w:hAnsi="仿宋_GB2312" w:eastAsia="仿宋_GB2312" w:cs="仿宋_GB2312"/>
          <w:color w:val="auto"/>
          <w:spacing w:val="0"/>
          <w:sz w:val="32"/>
          <w:szCs w:val="32"/>
          <w:lang w:val="en-US" w:eastAsia="zh-CN"/>
        </w:rPr>
        <w:t>》（邵市生环字</w:t>
      </w:r>
      <w:r>
        <w:rPr>
          <w:rFonts w:hint="eastAsia" w:ascii="仿宋_GB2312" w:hAnsi="仿宋_GB2312" w:eastAsia="仿宋_GB2312" w:cs="仿宋_GB2312"/>
          <w:color w:val="auto"/>
          <w:spacing w:val="0"/>
          <w:sz w:val="32"/>
          <w:szCs w:val="32"/>
          <w:lang w:val="en-US" w:eastAsia="en-US"/>
        </w:rPr>
        <w:t>〔202</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val="en-US" w:eastAsia="en-US"/>
        </w:rPr>
        <w:t>〕</w:t>
      </w:r>
      <w:r>
        <w:rPr>
          <w:rFonts w:hint="eastAsia" w:ascii="仿宋_GB2312" w:hAnsi="仿宋_GB2312" w:eastAsia="仿宋_GB2312" w:cs="仿宋_GB2312"/>
          <w:color w:val="auto"/>
          <w:spacing w:val="0"/>
          <w:sz w:val="32"/>
          <w:szCs w:val="32"/>
          <w:lang w:val="en-US" w:eastAsia="zh-CN"/>
        </w:rPr>
        <w:t>35号）等文件精神，</w:t>
      </w:r>
      <w:r>
        <w:rPr>
          <w:rFonts w:hint="eastAsia" w:ascii="仿宋_GB2312" w:hAnsi="仿宋_GB2312" w:eastAsia="仿宋_GB2312" w:cs="仿宋_GB2312"/>
          <w:color w:val="auto"/>
          <w:spacing w:val="0"/>
          <w:sz w:val="32"/>
          <w:szCs w:val="32"/>
        </w:rPr>
        <w:t>乡镇（街道、管理区</w:t>
      </w:r>
      <w:r>
        <w:rPr>
          <w:rFonts w:hint="eastAsia" w:ascii="仿宋_GB2312" w:hAnsi="仿宋_GB2312" w:eastAsia="仿宋_GB2312" w:cs="仿宋_GB2312"/>
          <w:color w:val="auto"/>
          <w:spacing w:val="0"/>
          <w:sz w:val="32"/>
          <w:szCs w:val="32"/>
          <w:lang w:eastAsia="zh-CN"/>
        </w:rPr>
        <w:t>）对辖区内秸秆焚烧承担监管执法责任。</w:t>
      </w:r>
    </w:p>
    <w:p w14:paraId="66B16BD8">
      <w:pPr>
        <w:keepNext w:val="0"/>
        <w:keepLines w:val="0"/>
        <w:pageBreakBefore w:val="0"/>
        <w:widowControl w:val="0"/>
        <w:kinsoku/>
        <w:wordWrap/>
        <w:overflowPunct/>
        <w:topLinePunct/>
        <w:autoSpaceDE/>
        <w:autoSpaceDN/>
        <w:bidi w:val="0"/>
        <w:adjustRightInd/>
        <w:snapToGrid/>
        <w:spacing w:line="600" w:lineRule="exact"/>
        <w:ind w:right="0" w:firstLine="643"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 xml:space="preserve">5.5.3 </w:t>
      </w:r>
      <w:r>
        <w:rPr>
          <w:rFonts w:hint="eastAsia" w:asciiTheme="minorEastAsia" w:hAnsiTheme="minorEastAsia" w:eastAsiaTheme="minorEastAsia" w:cstheme="minorEastAsia"/>
          <w:b/>
          <w:bCs/>
          <w:color w:val="auto"/>
          <w:spacing w:val="0"/>
          <w:sz w:val="32"/>
          <w:szCs w:val="32"/>
          <w:lang w:val="en-US" w:eastAsia="zh-CN"/>
        </w:rPr>
        <w:t>秸秆露天禁烧工作</w:t>
      </w:r>
      <w:r>
        <w:rPr>
          <w:rFonts w:hint="eastAsia" w:asciiTheme="minorEastAsia" w:hAnsiTheme="minorEastAsia" w:eastAsiaTheme="minorEastAsia" w:cstheme="minorEastAsia"/>
          <w:b/>
          <w:bCs/>
          <w:spacing w:val="17"/>
          <w:sz w:val="32"/>
          <w:szCs w:val="32"/>
          <w:lang w:val="en-US" w:eastAsia="zh-CN"/>
        </w:rPr>
        <w:t>督查</w:t>
      </w:r>
      <w:r>
        <w:rPr>
          <w:rFonts w:hint="eastAsia" w:asciiTheme="minorEastAsia" w:hAnsiTheme="minorEastAsia" w:eastAsiaTheme="minorEastAsia" w:cstheme="minorEastAsia"/>
          <w:b/>
          <w:bCs/>
          <w:color w:val="auto"/>
          <w:spacing w:val="0"/>
          <w:sz w:val="32"/>
          <w:szCs w:val="32"/>
          <w:lang w:val="en-US" w:eastAsia="zh-CN"/>
        </w:rPr>
        <w:t xml:space="preserve">考核 </w:t>
      </w:r>
      <w:r>
        <w:rPr>
          <w:rFonts w:hint="eastAsia" w:ascii="仿宋" w:hAnsi="仿宋" w:eastAsia="仿宋" w:cs="仿宋"/>
          <w:b w:val="0"/>
          <w:bCs w:val="0"/>
          <w:color w:val="auto"/>
          <w:spacing w:val="0"/>
          <w:sz w:val="32"/>
          <w:szCs w:val="32"/>
          <w:lang w:val="en-US" w:eastAsia="zh-CN"/>
        </w:rPr>
        <w:t>秸秆露天禁烧是保护大气环境的重要举措，属于</w:t>
      </w:r>
      <w:r>
        <w:rPr>
          <w:rFonts w:hint="eastAsia" w:ascii="仿宋_GB2312" w:hAnsi="仿宋_GB2312" w:eastAsia="仿宋_GB2312" w:cs="仿宋_GB2312"/>
          <w:b w:val="0"/>
          <w:bCs w:val="0"/>
          <w:color w:val="auto"/>
          <w:spacing w:val="0"/>
          <w:sz w:val="32"/>
          <w:szCs w:val="32"/>
          <w:lang w:val="en-US" w:eastAsia="zh-CN"/>
        </w:rPr>
        <w:t>“六零创建”中“零污染”重要内容，将24个乡镇（街道、管理区）的秸秆露天禁烧工作纳入“六零创建”中“零污染”考核指标内容（按六零创建考核办考核细节执行）。</w:t>
      </w:r>
    </w:p>
    <w:p w14:paraId="2B8D537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3" w:firstLineChars="200"/>
        <w:jc w:val="both"/>
        <w:textAlignment w:val="baseline"/>
        <w:rPr>
          <w:rFonts w:hint="eastAsia" w:ascii="仿宋" w:hAnsi="仿宋" w:eastAsia="仿宋" w:cs="仿宋"/>
          <w:color w:val="auto"/>
          <w:spacing w:val="0"/>
          <w:sz w:val="32"/>
          <w:szCs w:val="32"/>
          <w:lang w:eastAsia="zh-CN"/>
        </w:rPr>
      </w:pPr>
      <w:r>
        <w:rPr>
          <w:rFonts w:hint="eastAsia" w:ascii="仿宋_GB2312" w:hAnsi="仿宋_GB2312" w:eastAsia="仿宋_GB2312" w:cs="仿宋_GB2312"/>
          <w:b/>
          <w:bCs/>
          <w:color w:val="auto"/>
          <w:spacing w:val="0"/>
          <w:sz w:val="32"/>
          <w:szCs w:val="32"/>
          <w:lang w:val="en-US" w:eastAsia="zh-CN"/>
        </w:rPr>
        <w:t xml:space="preserve">5.5.4 </w:t>
      </w:r>
      <w:r>
        <w:rPr>
          <w:rFonts w:hint="eastAsia" w:ascii="仿宋" w:hAnsi="仿宋" w:eastAsia="仿宋" w:cs="仿宋"/>
          <w:b/>
          <w:bCs/>
          <w:spacing w:val="17"/>
          <w:sz w:val="32"/>
          <w:szCs w:val="32"/>
          <w:lang w:val="en-US" w:eastAsia="zh-CN"/>
        </w:rPr>
        <w:t>强化秸秆露天禁烧</w:t>
      </w:r>
      <w:r>
        <w:rPr>
          <w:rFonts w:hint="eastAsia" w:cs="仿宋"/>
          <w:b/>
          <w:bCs/>
          <w:spacing w:val="17"/>
          <w:sz w:val="32"/>
          <w:szCs w:val="32"/>
          <w:lang w:val="en-US" w:eastAsia="zh-CN"/>
        </w:rPr>
        <w:t>工作督查考核和日常巡查</w:t>
      </w:r>
      <w:r>
        <w:rPr>
          <w:rFonts w:hint="eastAsia" w:ascii="仿宋" w:hAnsi="仿宋" w:eastAsia="仿宋" w:cs="仿宋"/>
          <w:b/>
          <w:bCs/>
          <w:spacing w:val="17"/>
          <w:sz w:val="32"/>
          <w:szCs w:val="32"/>
          <w:lang w:val="en-US" w:eastAsia="zh-CN"/>
        </w:rPr>
        <w:t>。</w:t>
      </w:r>
      <w:r>
        <w:rPr>
          <w:rFonts w:hint="eastAsia" w:ascii="仿宋" w:hAnsi="仿宋" w:eastAsia="仿宋" w:cs="仿宋"/>
          <w:color w:val="auto"/>
          <w:spacing w:val="0"/>
          <w:sz w:val="32"/>
          <w:szCs w:val="32"/>
          <w:lang w:eastAsia="zh-CN"/>
        </w:rPr>
        <w:t>对</w:t>
      </w:r>
      <w:r>
        <w:rPr>
          <w:rFonts w:hint="eastAsia" w:ascii="仿宋" w:hAnsi="仿宋" w:eastAsia="仿宋" w:cs="仿宋"/>
          <w:color w:val="auto"/>
          <w:spacing w:val="0"/>
          <w:sz w:val="32"/>
          <w:szCs w:val="32"/>
          <w:lang w:val="en-US" w:eastAsia="zh-CN"/>
        </w:rPr>
        <w:t>24个</w:t>
      </w:r>
      <w:r>
        <w:rPr>
          <w:rFonts w:hint="eastAsia" w:ascii="仿宋" w:hAnsi="仿宋" w:eastAsia="仿宋" w:cs="仿宋"/>
          <w:color w:val="auto"/>
          <w:spacing w:val="0"/>
          <w:sz w:val="32"/>
          <w:szCs w:val="32"/>
        </w:rPr>
        <w:t>乡镇（街道、管理区</w:t>
      </w:r>
      <w:r>
        <w:rPr>
          <w:rFonts w:hint="eastAsia" w:ascii="仿宋" w:hAnsi="仿宋" w:eastAsia="仿宋" w:cs="仿宋"/>
          <w:color w:val="auto"/>
          <w:spacing w:val="0"/>
          <w:sz w:val="32"/>
          <w:szCs w:val="32"/>
          <w:lang w:eastAsia="zh-CN"/>
        </w:rPr>
        <w:t>）</w:t>
      </w:r>
      <w:r>
        <w:rPr>
          <w:rFonts w:hint="eastAsia" w:ascii="仿宋" w:hAnsi="仿宋" w:eastAsia="仿宋" w:cs="仿宋"/>
          <w:b w:val="0"/>
          <w:bCs w:val="0"/>
          <w:spacing w:val="17"/>
          <w:sz w:val="32"/>
          <w:szCs w:val="32"/>
          <w:lang w:val="en-US" w:eastAsia="zh-CN"/>
        </w:rPr>
        <w:t>秸秆露天禁烧工作开展督查考核，并在</w:t>
      </w:r>
      <w:r>
        <w:rPr>
          <w:rFonts w:hint="eastAsia" w:ascii="仿宋" w:hAnsi="仿宋" w:eastAsia="仿宋" w:cs="仿宋"/>
          <w:spacing w:val="1"/>
          <w:sz w:val="32"/>
          <w:szCs w:val="32"/>
          <w:lang w:eastAsia="zh-CN"/>
        </w:rPr>
        <w:t>秸秆焚烧高发期</w:t>
      </w:r>
      <w:r>
        <w:rPr>
          <w:rFonts w:hint="eastAsia" w:ascii="仿宋" w:hAnsi="仿宋" w:eastAsia="仿宋" w:cs="仿宋"/>
          <w:color w:val="auto"/>
          <w:spacing w:val="0"/>
          <w:sz w:val="32"/>
          <w:szCs w:val="32"/>
          <w:lang w:eastAsia="zh-CN"/>
        </w:rPr>
        <w:t>和高发区域进行日常巡查，及时通报</w:t>
      </w:r>
      <w:r>
        <w:rPr>
          <w:rFonts w:hint="eastAsia" w:ascii="仿宋" w:hAnsi="仿宋" w:eastAsia="仿宋" w:cs="仿宋"/>
          <w:b w:val="0"/>
          <w:bCs w:val="0"/>
          <w:spacing w:val="17"/>
          <w:sz w:val="32"/>
          <w:szCs w:val="32"/>
          <w:lang w:val="en-US" w:eastAsia="zh-CN"/>
        </w:rPr>
        <w:t>督查考核和日常</w:t>
      </w:r>
      <w:r>
        <w:rPr>
          <w:rFonts w:hint="eastAsia" w:ascii="仿宋" w:hAnsi="仿宋" w:eastAsia="仿宋" w:cs="仿宋"/>
          <w:color w:val="auto"/>
          <w:spacing w:val="0"/>
          <w:sz w:val="32"/>
          <w:szCs w:val="32"/>
          <w:lang w:eastAsia="zh-CN"/>
        </w:rPr>
        <w:t>巡查情况。</w:t>
      </w:r>
    </w:p>
    <w:p w14:paraId="2E017FF2">
      <w:pPr>
        <w:pStyle w:val="8"/>
        <w:keepNext w:val="0"/>
        <w:keepLines w:val="0"/>
        <w:pageBreakBefore w:val="0"/>
        <w:widowControl w:val="0"/>
        <w:numPr>
          <w:ilvl w:val="0"/>
          <w:numId w:val="0"/>
        </w:numPr>
        <w:kinsoku/>
        <w:wordWrap/>
        <w:overflowPunct/>
        <w:topLinePunct/>
        <w:autoSpaceDE/>
        <w:autoSpaceDN/>
        <w:bidi w:val="0"/>
        <w:adjustRightInd/>
        <w:snapToGrid/>
        <w:spacing w:line="576" w:lineRule="exact"/>
        <w:ind w:leftChars="0" w:right="0" w:rightChars="0" w:firstLine="640" w:firstLineChars="200"/>
        <w:jc w:val="both"/>
        <w:textAlignment w:val="baseline"/>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5.5.5</w:t>
      </w:r>
      <w:r>
        <w:rPr>
          <w:rFonts w:hint="eastAsia" w:ascii="仿宋" w:hAnsi="仿宋" w:eastAsia="仿宋" w:cs="仿宋"/>
          <w:b/>
          <w:bCs/>
          <w:color w:val="auto"/>
          <w:spacing w:val="0"/>
          <w:sz w:val="32"/>
          <w:szCs w:val="32"/>
          <w:lang w:val="en-US" w:eastAsia="zh-CN"/>
        </w:rPr>
        <w:t>秸秆露天禁烧</w:t>
      </w:r>
      <w:r>
        <w:rPr>
          <w:rFonts w:hint="eastAsia" w:cs="仿宋"/>
          <w:b/>
          <w:bCs/>
          <w:color w:val="auto"/>
          <w:spacing w:val="0"/>
          <w:sz w:val="32"/>
          <w:szCs w:val="32"/>
          <w:lang w:val="en-US" w:eastAsia="zh-CN"/>
        </w:rPr>
        <w:t>工作</w:t>
      </w:r>
      <w:r>
        <w:rPr>
          <w:rFonts w:hint="eastAsia" w:ascii="仿宋" w:hAnsi="仿宋" w:eastAsia="仿宋" w:cs="仿宋"/>
          <w:b/>
          <w:bCs/>
          <w:color w:val="auto"/>
          <w:spacing w:val="0"/>
          <w:sz w:val="32"/>
          <w:szCs w:val="32"/>
          <w:lang w:val="en-US" w:eastAsia="zh-CN"/>
        </w:rPr>
        <w:t xml:space="preserve">奖惩制度 </w:t>
      </w:r>
      <w:r>
        <w:rPr>
          <w:rFonts w:hint="eastAsia" w:ascii="仿宋_GB2312" w:hAnsi="仿宋_GB2312" w:eastAsia="仿宋_GB2312" w:cs="仿宋_GB2312"/>
          <w:b w:val="0"/>
          <w:bCs w:val="0"/>
          <w:color w:val="auto"/>
          <w:spacing w:val="0"/>
          <w:sz w:val="32"/>
          <w:szCs w:val="32"/>
          <w:lang w:val="en-US" w:eastAsia="zh-CN"/>
        </w:rPr>
        <w:t>以铁塔哨兵视频监测仪、环境卫生监测仪等设备监测和督导考核、日常巡查所发现以及群众举报的火点数结果，对24个乡镇（街道、管理区）按每个火点0.5万元的标准由县财政局进行资金扣缴。</w:t>
      </w:r>
      <w:r>
        <w:rPr>
          <w:rFonts w:hint="eastAsia" w:ascii="仿宋_GB2312" w:hAnsi="仿宋_GB2312" w:eastAsia="仿宋_GB2312" w:cs="仿宋_GB2312"/>
          <w:b/>
          <w:bCs/>
          <w:color w:val="auto"/>
          <w:spacing w:val="0"/>
          <w:sz w:val="32"/>
          <w:szCs w:val="32"/>
          <w:lang w:val="en-US" w:eastAsia="zh-CN"/>
        </w:rPr>
        <w:t>扣缴资金主要用于奖励（具体以奖励方案执行）。</w:t>
      </w:r>
    </w:p>
    <w:p w14:paraId="4067FA4D">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本方案自公布之日起执行。</w:t>
      </w:r>
    </w:p>
    <w:p w14:paraId="3AD3F849">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color w:val="000000" w:themeColor="text1"/>
          <w:sz w:val="28"/>
          <w:szCs w:val="28"/>
          <w:lang w:val="en-US" w:eastAsia="zh-CN"/>
          <w14:textFill>
            <w14:solidFill>
              <w14:schemeClr w14:val="tx1"/>
            </w14:solidFill>
          </w14:textFill>
        </w:rPr>
      </w:pPr>
    </w:p>
    <w:p w14:paraId="0049F2BD">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color w:val="000000" w:themeColor="text1"/>
          <w:sz w:val="28"/>
          <w:szCs w:val="28"/>
          <w:lang w:val="en-US" w:eastAsia="zh-CN"/>
          <w14:textFill>
            <w14:solidFill>
              <w14:schemeClr w14:val="tx1"/>
            </w14:solidFill>
          </w14:textFill>
        </w:rPr>
      </w:pPr>
    </w:p>
    <w:p w14:paraId="2FAB34AC">
      <w:pPr>
        <w:pStyle w:val="8"/>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p w14:paraId="34F9884C">
      <w:pPr>
        <w:ind w:firstLine="0" w:firstLineChars="0"/>
        <w:jc w:val="center"/>
        <w:outlineLvl w:val="0"/>
        <w:rPr>
          <w:rFonts w:hint="default" w:ascii="仿宋_GB2312" w:hAnsi="仿宋_GB2312" w:eastAsia="仿宋_GB2312" w:cs="仿宋_GB2312"/>
          <w:b/>
          <w:bCs/>
          <w:snapToGrid w:val="0"/>
          <w:color w:val="auto"/>
          <w:kern w:val="21"/>
          <w:sz w:val="32"/>
          <w:szCs w:val="32"/>
          <w:lang w:val="en-US" w:eastAsia="zh-CN"/>
        </w:rPr>
      </w:pPr>
      <w:bookmarkStart w:id="45" w:name="_Toc20302"/>
      <w:r>
        <w:rPr>
          <w:rFonts w:hint="eastAsia" w:ascii="仿宋_GB2312" w:hAnsi="仿宋_GB2312" w:eastAsia="仿宋_GB2312" w:cs="仿宋_GB2312"/>
          <w:b/>
          <w:bCs/>
          <w:snapToGrid w:val="0"/>
          <w:color w:val="auto"/>
          <w:kern w:val="21"/>
          <w:sz w:val="32"/>
          <w:szCs w:val="32"/>
          <w:lang w:val="en-US" w:eastAsia="zh-CN"/>
        </w:rPr>
        <w:t xml:space="preserve">附表一 </w:t>
      </w:r>
      <w:r>
        <w:rPr>
          <w:rFonts w:hint="eastAsia" w:ascii="仿宋_GB2312" w:hAnsi="仿宋_GB2312" w:eastAsia="仿宋_GB2312" w:cs="仿宋_GB2312"/>
          <w:b w:val="0"/>
          <w:bCs w:val="0"/>
          <w:snapToGrid w:val="0"/>
          <w:color w:val="auto"/>
          <w:kern w:val="21"/>
          <w:sz w:val="32"/>
          <w:szCs w:val="32"/>
          <w:lang w:val="en-US" w:eastAsia="zh-CN"/>
        </w:rPr>
        <w:t xml:space="preserve"> </w:t>
      </w:r>
      <w:r>
        <w:rPr>
          <w:rFonts w:hint="eastAsia" w:ascii="仿宋_GB2312" w:hAnsi="仿宋_GB2312" w:eastAsia="仿宋_GB2312" w:cs="仿宋_GB2312"/>
          <w:b/>
          <w:bCs/>
          <w:snapToGrid w:val="0"/>
          <w:color w:val="auto"/>
          <w:kern w:val="21"/>
          <w:sz w:val="32"/>
          <w:szCs w:val="32"/>
          <w:lang w:val="en-US" w:eastAsia="zh-CN"/>
        </w:rPr>
        <w:t>洞口县秸秆露天禁烧范围划定情况一览表</w:t>
      </w:r>
      <w:bookmarkEnd w:id="45"/>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4"/>
        <w:gridCol w:w="1491"/>
        <w:gridCol w:w="1330"/>
        <w:gridCol w:w="1331"/>
        <w:gridCol w:w="1278"/>
        <w:gridCol w:w="1253"/>
        <w:gridCol w:w="1115"/>
      </w:tblGrid>
      <w:tr w14:paraId="6341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D1AF9">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行政区名称</w:t>
            </w:r>
          </w:p>
        </w:tc>
        <w:tc>
          <w:tcPr>
            <w:tcW w:w="8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C4BF0">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坐落单位名称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07403A9">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总面积</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（公顷）</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06A7D09">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禁烧区面积</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（公顷）</w:t>
            </w:r>
          </w:p>
        </w:tc>
        <w:tc>
          <w:tcPr>
            <w:tcW w:w="6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9A5B6">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禁烧区面积占比</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4A57137A">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限烧区面积</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（公顷）</w:t>
            </w:r>
          </w:p>
        </w:tc>
        <w:tc>
          <w:tcPr>
            <w:tcW w:w="6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0416A">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限烧区面积占比</w:t>
            </w:r>
          </w:p>
        </w:tc>
      </w:tr>
      <w:tr w14:paraId="170A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7A4A30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茶铺茶场管理区</w:t>
            </w:r>
          </w:p>
        </w:tc>
        <w:tc>
          <w:tcPr>
            <w:tcW w:w="80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430B1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大屋村</w:t>
            </w:r>
          </w:p>
        </w:tc>
        <w:tc>
          <w:tcPr>
            <w:tcW w:w="7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B31A0B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70.84 </w:t>
            </w:r>
          </w:p>
        </w:tc>
        <w:tc>
          <w:tcPr>
            <w:tcW w:w="72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A3A220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15.68 </w:t>
            </w:r>
          </w:p>
        </w:tc>
        <w:tc>
          <w:tcPr>
            <w:tcW w:w="69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7B9E3C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22.14%</w:t>
            </w:r>
          </w:p>
        </w:tc>
        <w:tc>
          <w:tcPr>
            <w:tcW w:w="67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4C4388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55.16 </w:t>
            </w:r>
          </w:p>
        </w:tc>
        <w:tc>
          <w:tcPr>
            <w:tcW w:w="6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8F6000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77.86%</w:t>
            </w:r>
          </w:p>
        </w:tc>
      </w:tr>
      <w:tr w14:paraId="5C48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CC8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3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市劳教场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13C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69.71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55F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58.31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040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83.65%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12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11.40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080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16.35%</w:t>
            </w:r>
          </w:p>
        </w:tc>
      </w:tr>
      <w:tr w14:paraId="3287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A20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高沙镇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72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茶铺村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6F2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871.07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577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263.00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57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D30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608.07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87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69.81%</w:t>
            </w:r>
          </w:p>
        </w:tc>
      </w:tr>
      <w:tr w14:paraId="660A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3808">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2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大万村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3B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376.66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C2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355.91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00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94.49%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F6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20.75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D5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5.51%</w:t>
            </w:r>
          </w:p>
        </w:tc>
      </w:tr>
      <w:tr w14:paraId="05D7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D7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4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飞山村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BCC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491.89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06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364.42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9F1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74.08%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4B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127.47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2C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25.92%</w:t>
            </w:r>
          </w:p>
        </w:tc>
      </w:tr>
      <w:tr w14:paraId="2BE2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FFF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53B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高沙村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9B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557.75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2A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486.29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3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87.19%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BE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71.46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C1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12.81%</w:t>
            </w:r>
          </w:p>
        </w:tc>
      </w:tr>
      <w:tr w14:paraId="0A82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387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27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高沙镇居委会</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57A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124.46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3C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108.26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C09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86.99%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0E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16.20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17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13.01%</w:t>
            </w:r>
          </w:p>
        </w:tc>
      </w:tr>
      <w:tr w14:paraId="4935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EE1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972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荷星村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866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534.61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BA3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458.06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37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85.68%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35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76.55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47D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14.32%</w:t>
            </w:r>
          </w:p>
        </w:tc>
      </w:tr>
      <w:tr w14:paraId="741B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01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F12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洪茂村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D5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403.75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5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354.39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1F0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87.77%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D37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49.36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92B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12.23%</w:t>
            </w:r>
          </w:p>
        </w:tc>
      </w:tr>
      <w:tr w14:paraId="2A26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3F1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5E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洪田村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61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246.23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846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36.33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9BF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14.75%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59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209.90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A8D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85.25%</w:t>
            </w:r>
          </w:p>
        </w:tc>
      </w:tr>
      <w:tr w14:paraId="7774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472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F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马安石堰村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886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543.64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ED9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162.41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A8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29.87%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9F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381.23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A4C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70.13%</w:t>
            </w:r>
          </w:p>
        </w:tc>
      </w:tr>
      <w:tr w14:paraId="0B25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3B8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47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木山村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58E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235.07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F6E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50.99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DDE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21.69%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98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184.08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419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78.31%</w:t>
            </w:r>
          </w:p>
        </w:tc>
      </w:tr>
      <w:tr w14:paraId="1F25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EE8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248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南泥村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347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432.96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F71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200.63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D6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46.34%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6CC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232.33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E1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53.66%</w:t>
            </w:r>
          </w:p>
        </w:tc>
      </w:tr>
      <w:tr w14:paraId="07E4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F4A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8F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B06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373.18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9F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71.06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3C2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19.04%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BA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302.12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561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80.96%</w:t>
            </w:r>
          </w:p>
        </w:tc>
      </w:tr>
      <w:tr w14:paraId="3E06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2D1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5F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牛江村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C7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522.93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84E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378.00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DC1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72.28%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FCF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144.94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045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27.72%</w:t>
            </w:r>
          </w:p>
        </w:tc>
      </w:tr>
      <w:tr w14:paraId="628C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64E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D7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青元村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EB1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290.02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2E2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121.36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4CB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41.85%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235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168.65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75D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58.15%</w:t>
            </w:r>
          </w:p>
        </w:tc>
      </w:tr>
      <w:tr w14:paraId="633E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CB2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335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青云村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C9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545.56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C2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312.68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DD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57.31%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99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232.87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A1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42.69%</w:t>
            </w:r>
          </w:p>
        </w:tc>
      </w:tr>
      <w:tr w14:paraId="7900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F7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0F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7D0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477.34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39B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91.20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4F2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B4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386.14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3CB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80.89%</w:t>
            </w:r>
          </w:p>
        </w:tc>
      </w:tr>
      <w:tr w14:paraId="7FB2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B0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0D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22A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172.44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D43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23.32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39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1B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149.12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F8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86.48%</w:t>
            </w:r>
          </w:p>
        </w:tc>
      </w:tr>
      <w:tr w14:paraId="6EA1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7DD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93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塘前村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0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122.40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06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37.83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22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30.90%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85C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84.58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E0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69.10%</w:t>
            </w:r>
          </w:p>
        </w:tc>
      </w:tr>
      <w:tr w14:paraId="03C7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981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DE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桐塘村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B8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581.93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AC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79.07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81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41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502.85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3E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86.41%</w:t>
            </w:r>
          </w:p>
        </w:tc>
      </w:tr>
      <w:tr w14:paraId="2A8C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4C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6F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温塘村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E86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707.37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0C9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360.44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7A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50.95%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6A6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346.94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29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49.05%</w:t>
            </w:r>
          </w:p>
        </w:tc>
      </w:tr>
      <w:tr w14:paraId="4FD3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66A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937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D0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594.09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9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293.98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F4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49.48%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54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300.12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9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50.52%</w:t>
            </w:r>
          </w:p>
        </w:tc>
      </w:tr>
      <w:tr w14:paraId="636A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845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7DC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五里村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CD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237.04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19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129.39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0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54.59%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9BE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107.65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CD3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45.41%</w:t>
            </w:r>
          </w:p>
        </w:tc>
      </w:tr>
      <w:tr w14:paraId="3119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AA5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4C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新和村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357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502.27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B9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167.87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0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33.42%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7D7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334.40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1B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66.58%</w:t>
            </w:r>
          </w:p>
        </w:tc>
      </w:tr>
      <w:tr w14:paraId="0779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C92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95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新世村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226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311.36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58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183.23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50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58.85%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4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128.13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7B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41.15%</w:t>
            </w:r>
          </w:p>
        </w:tc>
      </w:tr>
      <w:tr w14:paraId="26AE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141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8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8A1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236.10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7DE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51.66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D2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21.88%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510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184.44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7F5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78.12%</w:t>
            </w:r>
          </w:p>
        </w:tc>
      </w:tr>
      <w:tr w14:paraId="15E4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80E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A6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云峰村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22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304.18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74F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304.18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06D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1F1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33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1BD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76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6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长江村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1B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269.60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75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68.94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5E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25.57%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A5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200.66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334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74.43%</w:t>
            </w:r>
          </w:p>
        </w:tc>
      </w:tr>
      <w:tr w14:paraId="41BD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5708">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FD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忠信村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9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312.00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92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95.82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A0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30.71%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0DC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216.18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71A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69.29%</w:t>
            </w:r>
          </w:p>
        </w:tc>
      </w:tr>
      <w:tr w14:paraId="5901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tcBorders>
              <w:top w:val="nil"/>
              <w:left w:val="single" w:color="000000" w:sz="4" w:space="0"/>
              <w:bottom w:val="single" w:color="000000" w:sz="4" w:space="0"/>
              <w:right w:val="single" w:color="000000" w:sz="4" w:space="0"/>
            </w:tcBorders>
            <w:shd w:val="clear" w:color="auto" w:fill="auto"/>
            <w:noWrap/>
            <w:vAlign w:val="center"/>
          </w:tcPr>
          <w:p w14:paraId="00D6BD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古楼乡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49C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仙人村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39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893.15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5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283.05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887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31.69%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3B8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610.10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538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68.31%</w:t>
            </w:r>
          </w:p>
        </w:tc>
      </w:tr>
      <w:tr w14:paraId="78F6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1A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花古街道</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AFE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光利村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920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519.53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57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499.35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5D4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96.12%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5A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20.18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B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3.88%</w:t>
            </w:r>
          </w:p>
        </w:tc>
      </w:tr>
      <w:tr w14:paraId="4E25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44A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E24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花古村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D3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375.45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F8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375.45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C83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ED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41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72F9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5A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5F7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洄水村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C8E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656.29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03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93.77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B9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62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562.52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E4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85.71%</w:t>
            </w:r>
          </w:p>
        </w:tc>
      </w:tr>
      <w:tr w14:paraId="4F3C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B74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90B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296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329.82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C0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329.82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C2C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0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15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609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25C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96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罗家村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E3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187.11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4E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187.11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C3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5E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BA0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323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BD7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50D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苗竹村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9FF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172.17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93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92.87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16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53.94%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6F5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79.30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93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46.06%</w:t>
            </w:r>
          </w:p>
        </w:tc>
      </w:tr>
      <w:tr w14:paraId="2743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062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0E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F0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310.71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7B6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310.71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E6B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ED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BB6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20A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BEE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76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七里村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E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323.82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ADD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315.16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A95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97.33%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3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8.66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45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2.67%</w:t>
            </w:r>
          </w:p>
        </w:tc>
      </w:tr>
      <w:tr w14:paraId="68B1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0A4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965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苏黄村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27E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179.86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955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96.27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AE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53.53%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90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83.59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AA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46.47%</w:t>
            </w:r>
          </w:p>
        </w:tc>
      </w:tr>
      <w:tr w14:paraId="6A5D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4F7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25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田家村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8F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301.02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C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301.02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8FA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9F9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2D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437D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C4E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2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83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198.45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F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198.45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13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DD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3DE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9CC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B87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3BC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叶家村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C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235.24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74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141.99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7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60.36%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E2D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93.26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D5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39.64%</w:t>
            </w:r>
          </w:p>
        </w:tc>
      </w:tr>
      <w:tr w14:paraId="5786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873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C1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正龙村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FE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347.87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1BD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347.87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5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B90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4D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1DD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51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81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浊溪村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FE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303.03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0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303.03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1C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15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596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194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F1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花园镇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EEF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AC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599.85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14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251.89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EA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41.99%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947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347.97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683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58.01%</w:t>
            </w:r>
          </w:p>
        </w:tc>
      </w:tr>
      <w:tr w14:paraId="2292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165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6D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黄金村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C1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374.45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B96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154.40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6B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41.23%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2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220.05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E3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58.77%</w:t>
            </w:r>
          </w:p>
        </w:tc>
      </w:tr>
      <w:tr w14:paraId="5B92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90F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A46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0C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942.71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32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277.30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C93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29.42%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7D9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665.41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622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70.58%</w:t>
            </w:r>
          </w:p>
        </w:tc>
      </w:tr>
      <w:tr w14:paraId="19EC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4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黄桥镇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90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潮水村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446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702.60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CD2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282.29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82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40.18%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3B5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420.30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E05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59.82%</w:t>
            </w:r>
          </w:p>
        </w:tc>
      </w:tr>
      <w:tr w14:paraId="34E8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81E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32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黄桥村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A9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378.44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1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70.61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4F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15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307.84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BC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81.34%</w:t>
            </w:r>
          </w:p>
        </w:tc>
      </w:tr>
      <w:tr w14:paraId="43CF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E827">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8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4B0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309.39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A9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188.80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55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61.02%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0C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120.60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582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38.98%</w:t>
            </w:r>
          </w:p>
        </w:tc>
      </w:tr>
      <w:tr w14:paraId="4E4A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668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69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龙潭村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A35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320.58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94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315.22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928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98.33%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A7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95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1.67%</w:t>
            </w:r>
          </w:p>
        </w:tc>
      </w:tr>
      <w:tr w14:paraId="2959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669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B9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龙头村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CA1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424.71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72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100.30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EE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23.62%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F1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324.41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D7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76.38%</w:t>
            </w:r>
          </w:p>
        </w:tc>
      </w:tr>
      <w:tr w14:paraId="55A4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38C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3F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马元村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B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341.13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776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241.21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D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70.71%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446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99.92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A74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29.29%</w:t>
            </w:r>
          </w:p>
        </w:tc>
      </w:tr>
      <w:tr w14:paraId="307A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C8F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626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排上村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306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306.51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331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292.90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88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95.56%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7D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13.61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3A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4.44%</w:t>
            </w:r>
          </w:p>
        </w:tc>
      </w:tr>
      <w:tr w14:paraId="65AB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FE5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E24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清风村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40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501.54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EE3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221.16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A86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44.10%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C67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280.38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BAC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55.90%</w:t>
            </w:r>
          </w:p>
        </w:tc>
      </w:tr>
      <w:tr w14:paraId="4C6E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7CB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B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三角村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2A5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658.22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178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549.12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323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83.42%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70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109.10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80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16.58%</w:t>
            </w:r>
          </w:p>
        </w:tc>
      </w:tr>
      <w:tr w14:paraId="44AF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B94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4AB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石背村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E2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330.08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C09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260.35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21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78.88%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D4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69.73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731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21.12%</w:t>
            </w:r>
          </w:p>
        </w:tc>
      </w:tr>
      <w:tr w14:paraId="3D60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15D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FC1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CD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492.99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15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192.15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23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38.98%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19A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300.84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84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61.02%</w:t>
            </w:r>
          </w:p>
        </w:tc>
      </w:tr>
      <w:tr w14:paraId="1F20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B4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103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四合村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67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333.50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9C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326.57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9E6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97.92%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4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6.92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7E5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2.08%</w:t>
            </w:r>
          </w:p>
        </w:tc>
      </w:tr>
      <w:tr w14:paraId="779B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896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0C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桃花村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9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248.38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D7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138.54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3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55.78%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2A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109.84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7ED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44.22%</w:t>
            </w:r>
          </w:p>
        </w:tc>
      </w:tr>
      <w:tr w14:paraId="47D4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E8F7">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DE6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永发村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DF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726.15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60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445.53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8F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61.36%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6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280.62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47C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38.64%</w:t>
            </w:r>
          </w:p>
        </w:tc>
      </w:tr>
      <w:tr w14:paraId="042C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75F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BE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C6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336.61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EE9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252.39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0C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74.98%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99D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84.22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57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25.02%</w:t>
            </w:r>
          </w:p>
        </w:tc>
      </w:tr>
      <w:tr w14:paraId="03CF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219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江口镇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4A7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F8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732.72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EA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456.76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D5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62.34%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F79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275.96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D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37.66%</w:t>
            </w:r>
          </w:p>
        </w:tc>
      </w:tr>
      <w:tr w14:paraId="2430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35B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84C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江口村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978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452.80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947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175.91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84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38.85%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8BE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276.89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6B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61.15%</w:t>
            </w:r>
          </w:p>
        </w:tc>
      </w:tr>
      <w:tr w14:paraId="7891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5D5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E42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畔上村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B7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607.89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A1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566.80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8F8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93.24%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8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41.09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A7D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6.76%</w:t>
            </w:r>
          </w:p>
        </w:tc>
      </w:tr>
      <w:tr w14:paraId="004A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CC2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5D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桃田村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28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385.43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63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186.51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8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48.39%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15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198.92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05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51.61%</w:t>
            </w:r>
          </w:p>
        </w:tc>
      </w:tr>
      <w:tr w14:paraId="15D3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nil"/>
              <w:left w:val="single" w:color="000000" w:sz="4" w:space="0"/>
              <w:bottom w:val="single" w:color="000000" w:sz="4" w:space="0"/>
              <w:right w:val="single" w:color="000000" w:sz="4" w:space="0"/>
            </w:tcBorders>
            <w:shd w:val="clear" w:color="auto" w:fill="auto"/>
            <w:noWrap/>
            <w:vAlign w:val="center"/>
          </w:tcPr>
          <w:p w14:paraId="251171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醪田镇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49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凫杨村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42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540.39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9D5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155.05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784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28.69%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1F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385.35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1C4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71.31%</w:t>
            </w:r>
          </w:p>
        </w:tc>
      </w:tr>
      <w:tr w14:paraId="60B5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120857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69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花桥村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4A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499.16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7A8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195.26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905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39.12%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0B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303.90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EAE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60.88%</w:t>
            </w:r>
          </w:p>
        </w:tc>
      </w:tr>
      <w:tr w14:paraId="2E8B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615017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7EE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文明村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54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547.33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94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89.51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DC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884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457.82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262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83.65%</w:t>
            </w:r>
          </w:p>
        </w:tc>
      </w:tr>
      <w:tr w14:paraId="1C82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3F252C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4B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A7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849.48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67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251.42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3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29.60%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2E3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598.06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5F1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70.40%</w:t>
            </w:r>
          </w:p>
        </w:tc>
      </w:tr>
      <w:tr w14:paraId="7C60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803289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404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杨广村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B3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632.15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1D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97.95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F05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38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534.20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73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84.51%</w:t>
            </w:r>
          </w:p>
        </w:tc>
      </w:tr>
      <w:tr w14:paraId="2ABE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84CDE8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5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湛田村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97C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604.62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6CB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315.41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81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52.17%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8FA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289.22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7DD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47.83%</w:t>
            </w:r>
          </w:p>
        </w:tc>
      </w:tr>
      <w:tr w14:paraId="5738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nil"/>
              <w:left w:val="single" w:color="000000" w:sz="4" w:space="0"/>
              <w:bottom w:val="nil"/>
              <w:right w:val="single" w:color="000000" w:sz="4" w:space="0"/>
            </w:tcBorders>
            <w:shd w:val="clear" w:color="auto" w:fill="auto"/>
            <w:noWrap/>
            <w:vAlign w:val="center"/>
          </w:tcPr>
          <w:p w14:paraId="1F846FD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罗溪瑶族乡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5DE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崇阳坪村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044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1697.86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F09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464.12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31D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5F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1233.74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A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72.66%</w:t>
            </w:r>
          </w:p>
        </w:tc>
      </w:tr>
      <w:tr w14:paraId="5054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nil"/>
              <w:right w:val="single" w:color="000000" w:sz="4" w:space="0"/>
            </w:tcBorders>
            <w:shd w:val="clear" w:color="auto" w:fill="auto"/>
            <w:noWrap/>
            <w:vAlign w:val="center"/>
          </w:tcPr>
          <w:p w14:paraId="5E9A14D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F8A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大麻溪村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6F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742.78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98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326.97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AA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44.02%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6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415.81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DC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55.98%</w:t>
            </w:r>
          </w:p>
        </w:tc>
      </w:tr>
      <w:tr w14:paraId="4B20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nil"/>
              <w:right w:val="single" w:color="000000" w:sz="4" w:space="0"/>
            </w:tcBorders>
            <w:shd w:val="clear" w:color="auto" w:fill="auto"/>
            <w:noWrap/>
            <w:vAlign w:val="center"/>
          </w:tcPr>
          <w:p w14:paraId="458B532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BA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罗溪村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E7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2186.41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0F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414.28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6AB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18.95%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6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1772.13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9B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81.05%</w:t>
            </w:r>
          </w:p>
        </w:tc>
      </w:tr>
      <w:tr w14:paraId="4C6B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nil"/>
              <w:right w:val="single" w:color="000000" w:sz="4" w:space="0"/>
            </w:tcBorders>
            <w:shd w:val="clear" w:color="auto" w:fill="auto"/>
            <w:noWrap/>
            <w:vAlign w:val="center"/>
          </w:tcPr>
          <w:p w14:paraId="489A06D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D2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罗溪瑶族乡国营罗溪林场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99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5939.61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3D8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800.09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75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E6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5139.52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E6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86.53%</w:t>
            </w:r>
          </w:p>
        </w:tc>
      </w:tr>
      <w:tr w14:paraId="54E9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EA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山门镇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26A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91D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437.03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AFE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172.85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F0D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39.55%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455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264.19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4B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60.45%</w:t>
            </w:r>
          </w:p>
        </w:tc>
      </w:tr>
      <w:tr w14:paraId="7073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4F8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048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大合村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F09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218.68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63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54.38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FF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24.87%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2D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164.30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7D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75.13%</w:t>
            </w:r>
          </w:p>
        </w:tc>
      </w:tr>
      <w:tr w14:paraId="2F3F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26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256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大毛村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310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525.36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BBE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173.96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509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33.11%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42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351.39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44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66.89%</w:t>
            </w:r>
          </w:p>
        </w:tc>
      </w:tr>
      <w:tr w14:paraId="0A4E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1307">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95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横溪村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E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434.54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3C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129.39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5C5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29.78%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B81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305.15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A7D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70.22%</w:t>
            </w:r>
          </w:p>
        </w:tc>
      </w:tr>
      <w:tr w14:paraId="5323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D46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C61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里仁村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CC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778.72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68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171.03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460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21.96%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9E9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607.69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523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78.04%</w:t>
            </w:r>
          </w:p>
        </w:tc>
      </w:tr>
      <w:tr w14:paraId="44B0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2C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386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路边村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F3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324.34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1C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105.85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47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32.64%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724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218.49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82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67.36%</w:t>
            </w:r>
          </w:p>
        </w:tc>
      </w:tr>
      <w:tr w14:paraId="2D72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0DE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E3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6B3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280.49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17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187.19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99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66.74%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564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93.29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DCF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33.26%</w:t>
            </w:r>
          </w:p>
        </w:tc>
      </w:tr>
      <w:tr w14:paraId="417A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F4F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255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楠木村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FA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386.10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29E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146.86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45D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38.04%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FB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239.24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E75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61.96%</w:t>
            </w:r>
          </w:p>
        </w:tc>
      </w:tr>
      <w:tr w14:paraId="1F7B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30C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85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楠溪村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10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680.20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22E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133.95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190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19.69%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22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546.25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33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80.31%</w:t>
            </w:r>
          </w:p>
        </w:tc>
      </w:tr>
      <w:tr w14:paraId="7430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6D7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88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C9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492.81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C1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79F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784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427.61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BCD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86.77%</w:t>
            </w:r>
          </w:p>
        </w:tc>
      </w:tr>
      <w:tr w14:paraId="722F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58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F62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BCA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685.22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AEA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147.58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F7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21.54%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D9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537.64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E5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78.46%</w:t>
            </w:r>
          </w:p>
        </w:tc>
      </w:tr>
      <w:tr w14:paraId="025A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942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418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岩塘村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CD1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1103.77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A9E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119.94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7D2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7A3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983.84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BA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89.13%</w:t>
            </w:r>
          </w:p>
        </w:tc>
      </w:tr>
      <w:tr w14:paraId="74EB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nil"/>
              <w:left w:val="single" w:color="000000" w:sz="4" w:space="0"/>
              <w:bottom w:val="single" w:color="000000" w:sz="4" w:space="0"/>
              <w:right w:val="single" w:color="000000" w:sz="4" w:space="0"/>
            </w:tcBorders>
            <w:shd w:val="clear" w:color="auto" w:fill="auto"/>
            <w:noWrap/>
            <w:vAlign w:val="center"/>
          </w:tcPr>
          <w:p w14:paraId="683C5A4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石江镇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83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波井村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40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415.58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CF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169.19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AA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40.71%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FBD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246.39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18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59.29%</w:t>
            </w:r>
          </w:p>
        </w:tc>
      </w:tr>
      <w:tr w14:paraId="42B8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1F2FA4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8A0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85A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233.78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4F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217.39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437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92.99%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BF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16.39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99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7.01%</w:t>
            </w:r>
          </w:p>
        </w:tc>
      </w:tr>
      <w:tr w14:paraId="0E7E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13C2FE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41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川石村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88D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281.14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D5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121.57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2AF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43.24%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9FB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159.57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B1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56.76%</w:t>
            </w:r>
          </w:p>
        </w:tc>
      </w:tr>
      <w:tr w14:paraId="3461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BEE005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4A6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C6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397.97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6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152.04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EC0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38.20%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80B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245.94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219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61.80%</w:t>
            </w:r>
          </w:p>
        </w:tc>
      </w:tr>
      <w:tr w14:paraId="3FC3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538530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89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拱桥村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6E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488.33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7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448.23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48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03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40.11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3E3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8.21%</w:t>
            </w:r>
          </w:p>
        </w:tc>
      </w:tr>
      <w:tr w14:paraId="66DF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F6CFB8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050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E0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449.64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DBA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188.82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D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41.99%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94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260.82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03A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58.01%</w:t>
            </w:r>
          </w:p>
        </w:tc>
      </w:tr>
      <w:tr w14:paraId="3689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A2100F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762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和平村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5A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719.30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6D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75.11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F6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4A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644.18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A3C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89.56%</w:t>
            </w:r>
          </w:p>
        </w:tc>
      </w:tr>
      <w:tr w14:paraId="7D6E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CE17C8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FE4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EE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649.97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06B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180.14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07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27.71%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A62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469.83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DE5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72.29%</w:t>
            </w:r>
          </w:p>
        </w:tc>
      </w:tr>
      <w:tr w14:paraId="415A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00E3F6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A8F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黄龙寨村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F0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470.50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80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258.06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47B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54.85%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CA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212.44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3E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45.15%</w:t>
            </w:r>
          </w:p>
        </w:tc>
      </w:tr>
      <w:tr w14:paraId="62EF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3C5D49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2F9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江潭村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D38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464.61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D2A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237.21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B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51.06%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69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227.40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D6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48.94%</w:t>
            </w:r>
          </w:p>
        </w:tc>
      </w:tr>
      <w:tr w14:paraId="53CD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2E3802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E31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F4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325.94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819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212.20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7F6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65.11%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53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113.73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F9C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34.89%</w:t>
            </w:r>
          </w:p>
        </w:tc>
      </w:tr>
      <w:tr w14:paraId="012D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4E4DF9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A13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联合村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6F4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462.09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D8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155.42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3D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33.63%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3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306.67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44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66.37%</w:t>
            </w:r>
          </w:p>
        </w:tc>
      </w:tr>
      <w:tr w14:paraId="4F6E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6328DE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9AB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马口村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3C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561.25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E3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283.20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4B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50.46%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6A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278.05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1FE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49.54%</w:t>
            </w:r>
          </w:p>
        </w:tc>
      </w:tr>
      <w:tr w14:paraId="638F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CF1151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25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18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285.03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21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184.13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8A3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64.60%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7A4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100.90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D8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35.40%</w:t>
            </w:r>
          </w:p>
        </w:tc>
      </w:tr>
      <w:tr w14:paraId="0B32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A59C51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FFF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七姓塘社区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42B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58.95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8EE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49.87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54F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84.60%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22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9.08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6F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15.40%</w:t>
            </w:r>
          </w:p>
        </w:tc>
      </w:tr>
      <w:tr w14:paraId="1D7B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04EF3A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74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三合村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3C6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588.00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12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420.72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BE2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71.55%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2D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167.28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94E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28.45%</w:t>
            </w:r>
          </w:p>
        </w:tc>
      </w:tr>
      <w:tr w14:paraId="5267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22DE77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9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石江镇居委会</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6B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34.42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A47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F0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0A2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9EF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1EB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212E6F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59E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F3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377.74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42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89.50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942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23.69%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A40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288.24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B1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76.31%</w:t>
            </w:r>
          </w:p>
        </w:tc>
      </w:tr>
      <w:tr w14:paraId="3FDC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AED7FC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D5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同庆村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2FA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762.33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36C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304.42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DD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39.93%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6C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457.91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DBC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60.07%</w:t>
            </w:r>
          </w:p>
        </w:tc>
      </w:tr>
      <w:tr w14:paraId="7F80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2C37A4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B25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贤竹村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96E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323.01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C94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201.09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E00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62.26%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8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121.92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C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37.74%</w:t>
            </w:r>
          </w:p>
        </w:tc>
      </w:tr>
      <w:tr w14:paraId="70E3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AFF8A67">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0D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梓木村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CE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602.08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75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345.23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3A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57.34%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8BE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256.84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57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42.66%</w:t>
            </w:r>
          </w:p>
        </w:tc>
      </w:tr>
      <w:tr w14:paraId="2A22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63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水东镇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2E3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刘庄村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FCD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478.56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E8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328.38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44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68.62%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537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150.18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698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31.38%</w:t>
            </w:r>
          </w:p>
        </w:tc>
      </w:tr>
      <w:tr w14:paraId="3182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F8C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BFF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09C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567.98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8E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233.11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60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41.04%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42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334.87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67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58.96%</w:t>
            </w:r>
          </w:p>
        </w:tc>
      </w:tr>
      <w:tr w14:paraId="0B50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700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339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杨万村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48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349.70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A6B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96.66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D2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27.64%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158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253.04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5E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72.36%</w:t>
            </w:r>
          </w:p>
        </w:tc>
      </w:tr>
      <w:tr w14:paraId="2E5B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D2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文昌街道</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CA3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大桥村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B8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387.43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A40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387.43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319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38A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24C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E01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B6B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7F2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洞口县园艺场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BC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195.33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B84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195.33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3E2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EA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379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35A0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87A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6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洞口镇居委会</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BA5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107.46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73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107.46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15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21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115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4353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172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12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渡头村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5E6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115.18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2A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115.18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21E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9E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6B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3C4D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54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67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高仓村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52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421.71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3C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421.71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22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12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EAF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966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DC4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B4C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高渡村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879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110.30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713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110.30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6E2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32A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B1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569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04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4A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花山村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E3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65.48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EE1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65.48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AF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B3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97C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F0B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95E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0C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金武村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C1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256.50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C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256.50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072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E9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5C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C4C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40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776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平栋村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E1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366.03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B4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366.03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746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BA8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CA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C83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456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4E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平清村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3D7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477.67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7B2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477.67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469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E4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005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6756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BF6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B31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A8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131.23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0C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131.23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933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02C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CFB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3D4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9F9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8C6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60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116.32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A9E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116.32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F0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4DF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99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874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9F2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1F9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蔬菜村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2F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111.36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AF4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111.36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C85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01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D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A39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687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CF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54B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136.95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BC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136.95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27C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FA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D02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74E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2C7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02E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竹山村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C30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150.12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3B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150.12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171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BC2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1C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828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7F1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雪峰街道</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49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8D4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276.27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ED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276.27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2D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D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7B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766A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A6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03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5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247.34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548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247.34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514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5C4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853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3110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5B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82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A49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190.08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36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190.08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B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A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DB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4767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C8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6B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082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464.06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467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464.06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7D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34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2C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768F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F07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BC6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德巷村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33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365.09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C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365.09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24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0C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B2E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42E8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549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74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丰胜村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5A5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328.93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AA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264.96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D5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80.55%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B9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63.97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DEA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19.45%</w:t>
            </w:r>
          </w:p>
        </w:tc>
      </w:tr>
      <w:tr w14:paraId="115C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1FB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662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FC4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223.22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AEE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223.22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57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59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A7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74C1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EAD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FB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合元村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C13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263.88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08E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263.88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15E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19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4E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18B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3DA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DB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华南村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956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674.76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4C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648.07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1A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96.05%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18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26.68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F65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3.95%</w:t>
            </w:r>
          </w:p>
        </w:tc>
      </w:tr>
      <w:tr w14:paraId="3B85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CB5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0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马渡村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2D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294.00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DFA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294.00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1F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22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F1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475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47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DB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茅铺村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AC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227.70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7C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227.70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F3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68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B9C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1EC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20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0E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民群村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AEC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155.10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19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155.10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30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521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2E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AB7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F75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1F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木瓜村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A9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196.34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89C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196.34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64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94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550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36B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506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66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平梅村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EC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245.90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394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245.90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49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B1A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5A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BBE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48A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21C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七星村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F2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157.24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8F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157.24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44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1A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77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7A90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8C4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61D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双联村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1E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635.06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494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443.86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F6B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69.89%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E2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191.20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F2E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30.11%</w:t>
            </w:r>
          </w:p>
        </w:tc>
      </w:tr>
      <w:tr w14:paraId="29C2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82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A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塘冲村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480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225.14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6F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225.14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A2A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1D4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C3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1125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AE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52A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天井村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B4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441.87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E4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441.87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040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9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FC9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614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67C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96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湾塘村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8FA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214.34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10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214.34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EB5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752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E0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062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62E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B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万里村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3F6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98.38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6F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98.38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465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D6D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9B9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3A34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8A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8E4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袁逢村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6ED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273.49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159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273.49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BC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C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81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2E47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52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AF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楂林村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FF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441.96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46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441.96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B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DB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D8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5741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AC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岩山镇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D4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786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280.16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8A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180.64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3C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64.48%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46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99.52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DA5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35.52%</w:t>
            </w:r>
          </w:p>
        </w:tc>
      </w:tr>
      <w:tr w14:paraId="2F9F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1AC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22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菱角村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C7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677.79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6BD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154.21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491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22.75%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D7B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523.58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632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77.25%</w:t>
            </w:r>
          </w:p>
        </w:tc>
      </w:tr>
      <w:tr w14:paraId="4311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B55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54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南景村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AC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667.22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A23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655.20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968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98.20%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A61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12.02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EE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1.80%</w:t>
            </w:r>
          </w:p>
        </w:tc>
      </w:tr>
      <w:tr w14:paraId="05FA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374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65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岩山村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76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619.99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BFB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112.62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75B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F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507.38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8F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81.84%</w:t>
            </w:r>
          </w:p>
        </w:tc>
      </w:tr>
      <w:tr w14:paraId="7A54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227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E4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阳家山村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ED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591.30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4CB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99.32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BFE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16.80%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16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491.98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822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83.20%</w:t>
            </w:r>
          </w:p>
        </w:tc>
      </w:tr>
      <w:tr w14:paraId="633D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6FD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783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5AE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430.95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74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202.53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DE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C1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228.42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CA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53.00%</w:t>
            </w:r>
          </w:p>
        </w:tc>
      </w:tr>
      <w:tr w14:paraId="30F5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25F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毓兰镇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C19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凤溪村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407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992.78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72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48.22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4C0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5A7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944.56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6D7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95.14%</w:t>
            </w:r>
          </w:p>
        </w:tc>
      </w:tr>
      <w:tr w14:paraId="4027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85A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F1C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瓜铺村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299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366.21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1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163.37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32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44.61%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899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202.84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DC6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55.39%</w:t>
            </w:r>
          </w:p>
        </w:tc>
      </w:tr>
      <w:tr w14:paraId="5676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DE2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28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栗山村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077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618.97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A1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57.99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2F7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FF2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560.98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CE4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90.63%</w:t>
            </w:r>
          </w:p>
        </w:tc>
      </w:tr>
      <w:tr w14:paraId="7A43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674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2B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桥头村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88B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605.43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87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243.39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F26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40.20%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790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362.04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E0D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59.80%</w:t>
            </w:r>
          </w:p>
        </w:tc>
      </w:tr>
      <w:tr w14:paraId="1548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E445">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BC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十字村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AF3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436.38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89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100.03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D0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22.92%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54D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336.34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CC4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77.08%</w:t>
            </w:r>
          </w:p>
        </w:tc>
      </w:tr>
      <w:tr w14:paraId="6A22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93CC">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25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双桂村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12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220.50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4F9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171.35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76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77.71%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76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49.16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6F8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22.29%</w:t>
            </w:r>
          </w:p>
        </w:tc>
      </w:tr>
      <w:tr w14:paraId="6676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D42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00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毓兰村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6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236.90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71F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151.03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5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63.75%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A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85.87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7F5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36.25%</w:t>
            </w:r>
          </w:p>
        </w:tc>
      </w:tr>
      <w:tr w14:paraId="72D3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E2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月溪镇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9E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白羊村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A4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841.75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990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268.55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8D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31.90%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1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573.20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346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68.10%</w:t>
            </w:r>
          </w:p>
        </w:tc>
      </w:tr>
      <w:tr w14:paraId="750B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098">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30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管竹村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CAF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980.87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A1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543.20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D9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55.38%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62D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437.67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9B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44.62%</w:t>
            </w:r>
          </w:p>
        </w:tc>
      </w:tr>
      <w:tr w14:paraId="3DD8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CD7D">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8E8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禾力村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11F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1647.34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A8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441.99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A8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26.83%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5F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1205.35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5AE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73.17%</w:t>
            </w:r>
          </w:p>
        </w:tc>
      </w:tr>
      <w:tr w14:paraId="4CCA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F7B8">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F3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洪溪村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5C6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536.35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CEE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234.55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37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43.73%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7D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301.80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4E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56.27%</w:t>
            </w:r>
          </w:p>
        </w:tc>
      </w:tr>
      <w:tr w14:paraId="602F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0DEB">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15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鸿程村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3FC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582.86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5A8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531.12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4A4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B01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51.74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4AE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8.88%</w:t>
            </w:r>
          </w:p>
        </w:tc>
      </w:tr>
      <w:tr w14:paraId="197F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420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AED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DF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549.93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C87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335.07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24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60.93%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AF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214.87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B5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39.07%</w:t>
            </w:r>
          </w:p>
        </w:tc>
      </w:tr>
      <w:tr w14:paraId="7040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C23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E99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栗山村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12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420.57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6A6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82.60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4D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19.64%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66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337.98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250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80.36%</w:t>
            </w:r>
          </w:p>
        </w:tc>
      </w:tr>
      <w:tr w14:paraId="2200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A61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F18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欧溪村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E3B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719.52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24C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326.35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DA6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45.36%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02C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393.17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6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54.64%</w:t>
            </w:r>
          </w:p>
        </w:tc>
      </w:tr>
      <w:tr w14:paraId="7659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B91">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AA2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DFC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960.75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D9B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316.32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0BD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32.92%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B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644.42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C3A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67.08%</w:t>
            </w:r>
          </w:p>
        </w:tc>
      </w:tr>
      <w:tr w14:paraId="6CEA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B71A">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16B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F3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673.12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0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325.53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7C0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48.36%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42A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347.59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9D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51.64%</w:t>
            </w:r>
          </w:p>
        </w:tc>
      </w:tr>
      <w:tr w14:paraId="0E15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B11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0C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月溪乡国营月溪林场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E82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2296.29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17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593.81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1F3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25.86%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17A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1702.49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5D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74.14%</w:t>
            </w:r>
          </w:p>
        </w:tc>
      </w:tr>
      <w:tr w14:paraId="0F25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B5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长塘瑶族乡</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6C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大公村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6E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829.39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17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568.44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0D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68.54%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1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260.95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14B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31.46%</w:t>
            </w:r>
          </w:p>
        </w:tc>
      </w:tr>
      <w:tr w14:paraId="5DDA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97E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F9B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老艾坪村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3C0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597.77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E7F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239.10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6C4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E73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358.67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3CF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60.00%</w:t>
            </w:r>
          </w:p>
        </w:tc>
      </w:tr>
      <w:tr w14:paraId="02B5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9FC2">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EDB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林家村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39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774.95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F1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562.75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12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72.62%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EC8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212.20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1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27.38%</w:t>
            </w:r>
          </w:p>
        </w:tc>
      </w:tr>
      <w:tr w14:paraId="46A4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AFA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38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山龙村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30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695.32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0E3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261.79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AB2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37.65%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73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433.52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4A1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62.35%</w:t>
            </w:r>
          </w:p>
        </w:tc>
      </w:tr>
      <w:tr w14:paraId="3E24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112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96E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EEC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1188.76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42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642.94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AB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54.08%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E9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545.82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3B8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45.92%</w:t>
            </w:r>
          </w:p>
        </w:tc>
      </w:tr>
      <w:tr w14:paraId="2A92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02F">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4D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长塘瑶族乡国营大湾林场</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FFC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1074.10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382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637.40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BE7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59.34%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A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436.71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4F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40.66%</w:t>
            </w:r>
          </w:p>
        </w:tc>
      </w:tr>
      <w:tr w14:paraId="3B2C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B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竹市镇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1BB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107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650.71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EC5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197.50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321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30.35%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6E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453.21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587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69.65%</w:t>
            </w:r>
          </w:p>
        </w:tc>
      </w:tr>
      <w:tr w14:paraId="354C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AE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9B5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大水村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C24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376.88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5C2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321.14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D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85.21%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6A3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55.75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3AB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14.79%</w:t>
            </w:r>
          </w:p>
        </w:tc>
      </w:tr>
      <w:tr w14:paraId="29CD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D99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04E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8C6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300.57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2D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288.23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60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95.90%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C95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12.34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8CB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4.10%</w:t>
            </w:r>
          </w:p>
        </w:tc>
      </w:tr>
      <w:tr w14:paraId="5ECD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2254">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26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金龙村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CC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655.21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A55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574.84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FF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87.73%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C4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80.37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B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12.27%</w:t>
            </w:r>
          </w:p>
        </w:tc>
      </w:tr>
      <w:tr w14:paraId="3660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6B3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CA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EA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277.40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38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71.53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089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25.79%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5A4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205.87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66E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74.21%</w:t>
            </w:r>
          </w:p>
        </w:tc>
      </w:tr>
      <w:tr w14:paraId="0FBC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A660">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C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炉山村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C1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392.56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B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392.56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A1A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595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B9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08DA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23A3">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EAC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岐石村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89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338.74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984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76.62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FA9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22.62%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16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262.12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E9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77.38%</w:t>
            </w:r>
          </w:p>
        </w:tc>
      </w:tr>
      <w:tr w14:paraId="354C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CD36">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B65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曲塘村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7D8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361.77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083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177.42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04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49.04%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074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184.35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7F8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50.96%</w:t>
            </w:r>
          </w:p>
        </w:tc>
      </w:tr>
      <w:tr w14:paraId="68E4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185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C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铁石村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B85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276.51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729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246.57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46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89.17%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C13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29.94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A93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10.83%</w:t>
            </w:r>
          </w:p>
        </w:tc>
      </w:tr>
      <w:tr w14:paraId="5038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D2BE">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B70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香樟村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15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607.95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D0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352.57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04F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57.99%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6C8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255.38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2F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42.01%</w:t>
            </w:r>
          </w:p>
        </w:tc>
      </w:tr>
      <w:tr w14:paraId="085C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4F89">
            <w:pPr>
              <w:ind w:left="0" w:leftChars="0" w:firstLine="0" w:firstLineChars="0"/>
              <w:jc w:val="center"/>
              <w:rPr>
                <w:rFonts w:hint="eastAsia" w:ascii="仿宋" w:hAnsi="仿宋" w:eastAsia="仿宋" w:cs="仿宋"/>
                <w:sz w:val="24"/>
                <w:szCs w:val="24"/>
                <w:lang w:val="en-US" w:eastAsia="zh-CN"/>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B2E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祥卜村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EC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433.64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6B4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198.85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22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45.86%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EC4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234.79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397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54.14%</w:t>
            </w:r>
          </w:p>
        </w:tc>
      </w:tr>
      <w:tr w14:paraId="0E7A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3E5C">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2E1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向阳村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93B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286.26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F0B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245.90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96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85.90%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DB1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40.36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F07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14.10%</w:t>
            </w:r>
          </w:p>
        </w:tc>
      </w:tr>
      <w:tr w14:paraId="0E4D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7F14">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31F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新塘村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5C2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462.00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B05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411.53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DC6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89.08%</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E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50.47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136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10.92%</w:t>
            </w:r>
          </w:p>
        </w:tc>
      </w:tr>
      <w:tr w14:paraId="56CF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95EB">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EAB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秀丰村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8B7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484.76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DBD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48.73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A8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7E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436.03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5CE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89.95%</w:t>
            </w:r>
          </w:p>
        </w:tc>
      </w:tr>
      <w:tr w14:paraId="4199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3E6">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DA8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阳光村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3EE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547.63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4EA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261.41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8A3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47.73%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391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286.22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942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52.27%</w:t>
            </w:r>
          </w:p>
        </w:tc>
      </w:tr>
      <w:tr w14:paraId="507E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4835">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D35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贻谷村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EFA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337.96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65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282.69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BDD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83.64%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94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55.28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ED9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16.36%</w:t>
            </w:r>
          </w:p>
        </w:tc>
      </w:tr>
      <w:tr w14:paraId="447C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EA7">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646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柘溪村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951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630.39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A95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390.33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1A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61.92%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AE0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240.06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8A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38.08%</w:t>
            </w:r>
          </w:p>
        </w:tc>
      </w:tr>
      <w:tr w14:paraId="5D77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7A97">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94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5AA8">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324.63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0F7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324.63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3F1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402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0.00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15A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0.00%</w:t>
            </w:r>
          </w:p>
        </w:tc>
      </w:tr>
      <w:tr w14:paraId="4277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A691">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DE1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竹龙村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66B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469.09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03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132.54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CC9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28.26%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CCF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336.54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B0D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71.74%</w:t>
            </w:r>
          </w:p>
        </w:tc>
      </w:tr>
      <w:tr w14:paraId="6F14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55D9">
            <w:pPr>
              <w:rPr>
                <w:rFonts w:hint="eastAsia" w:ascii="仿宋" w:hAnsi="仿宋" w:eastAsia="仿宋" w:cs="仿宋"/>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53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梓木村</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4EC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338.44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AE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197.64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737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58.40%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9E15">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140.80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39D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41.60%</w:t>
            </w:r>
          </w:p>
        </w:tc>
      </w:tr>
      <w:tr w14:paraId="3C79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329E">
            <w:pPr>
              <w:rPr>
                <w:rFonts w:hint="eastAsia" w:ascii="仿宋" w:hAnsi="仿宋" w:eastAsia="仿宋" w:cs="仿宋"/>
              </w:rPr>
            </w:pPr>
            <w:r>
              <w:rPr>
                <w:rFonts w:hint="eastAsia" w:ascii="仿宋" w:hAnsi="仿宋" w:eastAsia="仿宋" w:cs="仿宋"/>
                <w:lang w:val="en-US" w:eastAsia="zh-CN"/>
              </w:rPr>
              <w:t>总计</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527D">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98750.11 </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D80A">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49163.64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071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49.79%</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D6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49586.47 </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6BE">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50.21%</w:t>
            </w:r>
          </w:p>
        </w:tc>
      </w:tr>
      <w:tr w14:paraId="26C3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E47434">
            <w:pPr>
              <w:rPr>
                <w:rFonts w:hint="eastAsia" w:ascii="仿宋" w:hAnsi="仿宋" w:eastAsia="仿宋" w:cs="仿宋"/>
              </w:rPr>
            </w:pPr>
            <w:r>
              <w:rPr>
                <w:rFonts w:hint="eastAsia" w:ascii="仿宋" w:hAnsi="仿宋" w:eastAsia="仿宋" w:cs="仿宋"/>
                <w:lang w:val="en-US" w:eastAsia="zh-CN"/>
              </w:rPr>
              <w:t>注：洞口县涉及秸秆露天禁烧区单位共246个，考虑到部分单位禁烧区面积占比低，划定意义不大，因此剔除46个禁烧区面积占比低于10%的单位。筛选后涉及秸秆露天禁烧区单位共200个，其中村庄191个，社区1个，居委会3个，林场3个，劳教场1个，园艺场1个。</w:t>
            </w:r>
          </w:p>
        </w:tc>
      </w:tr>
    </w:tbl>
    <w:p w14:paraId="293A9239">
      <w:pPr>
        <w:pStyle w:val="8"/>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sectPr>
      <w:headerReference r:id="rId14" w:type="default"/>
      <w:footerReference r:id="rId15" w:type="default"/>
      <w:pgSz w:w="11906" w:h="16838"/>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1609D7-89E5-413D-8ED2-D1636FB33D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embedRegular r:id="rId2" w:fontKey="{66FC3E22-D8F6-44EC-ADF5-989B788FD880}"/>
  </w:font>
  <w:font w:name="楷体_GB2312">
    <w:panose1 w:val="02010609030101010101"/>
    <w:charset w:val="86"/>
    <w:family w:val="auto"/>
    <w:pitch w:val="default"/>
    <w:sig w:usb0="00000001" w:usb1="080E0000" w:usb2="00000000" w:usb3="00000000" w:csb0="00040000" w:csb1="00000000"/>
    <w:embedRegular r:id="rId3" w:fontKey="{40BDA8C6-E43D-45AA-8B55-24C2625C24C0}"/>
  </w:font>
  <w:font w:name="方正小标宋简体">
    <w:panose1 w:val="02000000000000000000"/>
    <w:charset w:val="86"/>
    <w:family w:val="auto"/>
    <w:pitch w:val="default"/>
    <w:sig w:usb0="00000001" w:usb1="08000000" w:usb2="00000000" w:usb3="00000000" w:csb0="00040000" w:csb1="00000000"/>
    <w:embedRegular r:id="rId4" w:fontKey="{8B93341A-8B53-4DC6-B3F9-FB25D4CB6396}"/>
  </w:font>
  <w:font w:name="仿宋_GB2312">
    <w:panose1 w:val="02010609030101010101"/>
    <w:charset w:val="86"/>
    <w:family w:val="auto"/>
    <w:pitch w:val="default"/>
    <w:sig w:usb0="00000001" w:usb1="080E0000" w:usb2="00000000" w:usb3="00000000" w:csb0="00040000" w:csb1="00000000"/>
    <w:embedRegular r:id="rId5" w:fontKey="{ABC4BE31-7BBB-44EA-AE59-886319962E1E}"/>
  </w:font>
  <w:font w:name="仿宋">
    <w:panose1 w:val="02010609060101010101"/>
    <w:charset w:val="86"/>
    <w:family w:val="auto"/>
    <w:pitch w:val="default"/>
    <w:sig w:usb0="800002BF" w:usb1="38CF7CFA" w:usb2="00000016" w:usb3="00000000" w:csb0="00040001" w:csb1="00000000"/>
    <w:embedRegular r:id="rId6" w:fontKey="{69E121BF-E9D5-4B93-9104-1A0612D1F9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A183">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2719">
    <w:pPr>
      <w:pStyle w:val="9"/>
      <w:framePr w:wrap="around" w:vAnchor="text" w:hAnchor="margin" w:xAlign="right" w:y="1"/>
      <w:ind w:firstLine="360"/>
      <w:rPr>
        <w:rStyle w:val="17"/>
      </w:rPr>
    </w:pPr>
    <w:r>
      <w:fldChar w:fldCharType="begin"/>
    </w:r>
    <w:r>
      <w:rPr>
        <w:rStyle w:val="17"/>
      </w:rPr>
      <w:instrText xml:space="preserve">PAGE  </w:instrText>
    </w:r>
    <w:r>
      <w:fldChar w:fldCharType="end"/>
    </w:r>
  </w:p>
  <w:p w14:paraId="1CE79613">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C2E7">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DD38">
    <w:pPr>
      <w:pStyle w:val="9"/>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A231">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435B8">
                          <w:pPr>
                            <w:pStyle w:val="9"/>
                            <w:ind w:firstLine="36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9435B8">
                    <w:pPr>
                      <w:pStyle w:val="9"/>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5FD0">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96C2D">
                          <w:pPr>
                            <w:pStyle w:val="9"/>
                            <w:ind w:firstLine="36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596C2D">
                    <w:pPr>
                      <w:pStyle w:val="9"/>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4FC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DF911">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27DF911">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7476">
    <w:pPr>
      <w:ind w:firstLineChars="0"/>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C85B">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5077">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4DC5">
    <w:pPr>
      <w:ind w:firstLineChars="0"/>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4098C"/>
    <w:multiLevelType w:val="multilevel"/>
    <w:tmpl w:val="6164098C"/>
    <w:lvl w:ilvl="0" w:tentative="0">
      <w:start w:val="1"/>
      <w:numFmt w:val="decimal"/>
      <w:pStyle w:val="2"/>
      <w:suff w:val="space"/>
      <w:lvlText w:val="第%1章"/>
      <w:lvlJc w:val="center"/>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ZDk5MmQ4NGU5ZWYzY2M4YzgwNWY3ZGMzOTE1YjgifQ=="/>
    <w:docVar w:name="KSO_WPS_MARK_KEY" w:val="5ece6903-9fe9-4747-9788-c047b21a976a"/>
  </w:docVars>
  <w:rsids>
    <w:rsidRoot w:val="2A8B4D8B"/>
    <w:rsid w:val="00BA58B5"/>
    <w:rsid w:val="00DC0990"/>
    <w:rsid w:val="01096E50"/>
    <w:rsid w:val="012407CD"/>
    <w:rsid w:val="01E44FDB"/>
    <w:rsid w:val="023870D5"/>
    <w:rsid w:val="02994853"/>
    <w:rsid w:val="0300345C"/>
    <w:rsid w:val="03284ED9"/>
    <w:rsid w:val="03640A07"/>
    <w:rsid w:val="03D167A4"/>
    <w:rsid w:val="03F85470"/>
    <w:rsid w:val="041C7692"/>
    <w:rsid w:val="0443790E"/>
    <w:rsid w:val="045D63EF"/>
    <w:rsid w:val="04CD71F6"/>
    <w:rsid w:val="06080B3E"/>
    <w:rsid w:val="06DD7E89"/>
    <w:rsid w:val="077943D1"/>
    <w:rsid w:val="07B51198"/>
    <w:rsid w:val="07E63A30"/>
    <w:rsid w:val="0859254D"/>
    <w:rsid w:val="08A57899"/>
    <w:rsid w:val="08B276B9"/>
    <w:rsid w:val="090006E5"/>
    <w:rsid w:val="092030D8"/>
    <w:rsid w:val="09AF3894"/>
    <w:rsid w:val="09BA16F2"/>
    <w:rsid w:val="09CD27F9"/>
    <w:rsid w:val="09FF54F2"/>
    <w:rsid w:val="0A56596C"/>
    <w:rsid w:val="0A971895"/>
    <w:rsid w:val="0AE51E6F"/>
    <w:rsid w:val="0B3045B0"/>
    <w:rsid w:val="0BB32CFF"/>
    <w:rsid w:val="0C342625"/>
    <w:rsid w:val="0C6048CE"/>
    <w:rsid w:val="0C6C6B61"/>
    <w:rsid w:val="0E663479"/>
    <w:rsid w:val="0E752D2B"/>
    <w:rsid w:val="0ECE51ED"/>
    <w:rsid w:val="0F355424"/>
    <w:rsid w:val="0F356715"/>
    <w:rsid w:val="0F3D5D2B"/>
    <w:rsid w:val="0F5D7402"/>
    <w:rsid w:val="0FB32491"/>
    <w:rsid w:val="0FC042C5"/>
    <w:rsid w:val="10246478"/>
    <w:rsid w:val="10BC3554"/>
    <w:rsid w:val="10F845FF"/>
    <w:rsid w:val="112305CB"/>
    <w:rsid w:val="122322F7"/>
    <w:rsid w:val="123C346F"/>
    <w:rsid w:val="12477360"/>
    <w:rsid w:val="12790517"/>
    <w:rsid w:val="135A240E"/>
    <w:rsid w:val="139A2BD4"/>
    <w:rsid w:val="146C7FCC"/>
    <w:rsid w:val="15616308"/>
    <w:rsid w:val="15977F8D"/>
    <w:rsid w:val="162E461F"/>
    <w:rsid w:val="168B7779"/>
    <w:rsid w:val="16CF3D89"/>
    <w:rsid w:val="1777265A"/>
    <w:rsid w:val="177E548D"/>
    <w:rsid w:val="17DB07D7"/>
    <w:rsid w:val="17EC6540"/>
    <w:rsid w:val="180D7A72"/>
    <w:rsid w:val="181111E6"/>
    <w:rsid w:val="18117DCC"/>
    <w:rsid w:val="1854173B"/>
    <w:rsid w:val="18587D10"/>
    <w:rsid w:val="189866C8"/>
    <w:rsid w:val="1A152E33"/>
    <w:rsid w:val="1A6F2B32"/>
    <w:rsid w:val="1ABE22CB"/>
    <w:rsid w:val="1B1F2B35"/>
    <w:rsid w:val="1B8E166A"/>
    <w:rsid w:val="1BC10C3C"/>
    <w:rsid w:val="1BC57500"/>
    <w:rsid w:val="1BEE3C6A"/>
    <w:rsid w:val="1C5D6826"/>
    <w:rsid w:val="1CA402BC"/>
    <w:rsid w:val="1CBF5EFF"/>
    <w:rsid w:val="1CD501DC"/>
    <w:rsid w:val="1D694436"/>
    <w:rsid w:val="1DB14A0B"/>
    <w:rsid w:val="1E444C3C"/>
    <w:rsid w:val="1E522789"/>
    <w:rsid w:val="1E713794"/>
    <w:rsid w:val="1E7D4433"/>
    <w:rsid w:val="1E8964AD"/>
    <w:rsid w:val="1EA64566"/>
    <w:rsid w:val="1EBE116C"/>
    <w:rsid w:val="1EBF1604"/>
    <w:rsid w:val="1F0F49C6"/>
    <w:rsid w:val="1F977969"/>
    <w:rsid w:val="1F99228E"/>
    <w:rsid w:val="201D0DE1"/>
    <w:rsid w:val="20381DF6"/>
    <w:rsid w:val="217031E4"/>
    <w:rsid w:val="22BF09C5"/>
    <w:rsid w:val="236D0F29"/>
    <w:rsid w:val="23CD5062"/>
    <w:rsid w:val="23FF6E0C"/>
    <w:rsid w:val="24427A68"/>
    <w:rsid w:val="24EE6107"/>
    <w:rsid w:val="256B6973"/>
    <w:rsid w:val="25983CF4"/>
    <w:rsid w:val="260441F1"/>
    <w:rsid w:val="26CA3EF0"/>
    <w:rsid w:val="27224B8E"/>
    <w:rsid w:val="27254448"/>
    <w:rsid w:val="27391076"/>
    <w:rsid w:val="277C79E6"/>
    <w:rsid w:val="279938C3"/>
    <w:rsid w:val="27E9371F"/>
    <w:rsid w:val="28122053"/>
    <w:rsid w:val="28424CB0"/>
    <w:rsid w:val="285F5DD7"/>
    <w:rsid w:val="28AE3568"/>
    <w:rsid w:val="28D960C6"/>
    <w:rsid w:val="298A07BF"/>
    <w:rsid w:val="29B26B34"/>
    <w:rsid w:val="29C65D4B"/>
    <w:rsid w:val="29EF22BD"/>
    <w:rsid w:val="2A815561"/>
    <w:rsid w:val="2A8B4D8B"/>
    <w:rsid w:val="2B1535B2"/>
    <w:rsid w:val="2B8114FA"/>
    <w:rsid w:val="2B9430BB"/>
    <w:rsid w:val="2B9936F4"/>
    <w:rsid w:val="2BDD5231"/>
    <w:rsid w:val="2BEF1765"/>
    <w:rsid w:val="2BF0036A"/>
    <w:rsid w:val="2BF959F5"/>
    <w:rsid w:val="2C6E07F2"/>
    <w:rsid w:val="2C7E2617"/>
    <w:rsid w:val="2CF24356"/>
    <w:rsid w:val="2CF67060"/>
    <w:rsid w:val="2D111090"/>
    <w:rsid w:val="2D915768"/>
    <w:rsid w:val="2DF86F33"/>
    <w:rsid w:val="2E224612"/>
    <w:rsid w:val="2EF315C9"/>
    <w:rsid w:val="2F5437BB"/>
    <w:rsid w:val="2F746C1F"/>
    <w:rsid w:val="2FA80771"/>
    <w:rsid w:val="30007D49"/>
    <w:rsid w:val="302925CA"/>
    <w:rsid w:val="3119163E"/>
    <w:rsid w:val="31443141"/>
    <w:rsid w:val="314F3970"/>
    <w:rsid w:val="314F68C6"/>
    <w:rsid w:val="31774500"/>
    <w:rsid w:val="319A77F8"/>
    <w:rsid w:val="31D379AE"/>
    <w:rsid w:val="32560D2E"/>
    <w:rsid w:val="32680B86"/>
    <w:rsid w:val="330A641A"/>
    <w:rsid w:val="33880599"/>
    <w:rsid w:val="33CA6181"/>
    <w:rsid w:val="33DD68DC"/>
    <w:rsid w:val="342E2E5D"/>
    <w:rsid w:val="34D81B14"/>
    <w:rsid w:val="34F02881"/>
    <w:rsid w:val="35087060"/>
    <w:rsid w:val="352E6270"/>
    <w:rsid w:val="356261C8"/>
    <w:rsid w:val="3568769D"/>
    <w:rsid w:val="357240D1"/>
    <w:rsid w:val="35B14641"/>
    <w:rsid w:val="36314765"/>
    <w:rsid w:val="365537B1"/>
    <w:rsid w:val="36952D56"/>
    <w:rsid w:val="36D13079"/>
    <w:rsid w:val="37224B2C"/>
    <w:rsid w:val="38351008"/>
    <w:rsid w:val="38C900D1"/>
    <w:rsid w:val="38F5570F"/>
    <w:rsid w:val="392926E0"/>
    <w:rsid w:val="39407254"/>
    <w:rsid w:val="394F5D3E"/>
    <w:rsid w:val="39511D45"/>
    <w:rsid w:val="39762F43"/>
    <w:rsid w:val="3A3F6A5A"/>
    <w:rsid w:val="3A5C6C2E"/>
    <w:rsid w:val="3AE25667"/>
    <w:rsid w:val="3B0F3D26"/>
    <w:rsid w:val="3B7572EB"/>
    <w:rsid w:val="3BCD06D1"/>
    <w:rsid w:val="3C113B4A"/>
    <w:rsid w:val="3C1B0E77"/>
    <w:rsid w:val="3C387866"/>
    <w:rsid w:val="3C54432F"/>
    <w:rsid w:val="3C727CCC"/>
    <w:rsid w:val="3CFD11C9"/>
    <w:rsid w:val="3D347205"/>
    <w:rsid w:val="3E680259"/>
    <w:rsid w:val="3E954325"/>
    <w:rsid w:val="3F12324E"/>
    <w:rsid w:val="3F1C5104"/>
    <w:rsid w:val="3F311C9C"/>
    <w:rsid w:val="3F780778"/>
    <w:rsid w:val="3FBA4417"/>
    <w:rsid w:val="3FD93636"/>
    <w:rsid w:val="4015438D"/>
    <w:rsid w:val="415E375B"/>
    <w:rsid w:val="41A33DF1"/>
    <w:rsid w:val="421232FF"/>
    <w:rsid w:val="424773AD"/>
    <w:rsid w:val="425A1230"/>
    <w:rsid w:val="42ED7884"/>
    <w:rsid w:val="432A51FC"/>
    <w:rsid w:val="43452ACB"/>
    <w:rsid w:val="450B1C36"/>
    <w:rsid w:val="45C77517"/>
    <w:rsid w:val="46131A57"/>
    <w:rsid w:val="4659095C"/>
    <w:rsid w:val="465E7989"/>
    <w:rsid w:val="46E61F21"/>
    <w:rsid w:val="47263161"/>
    <w:rsid w:val="482374AD"/>
    <w:rsid w:val="484C2BB2"/>
    <w:rsid w:val="48A373E2"/>
    <w:rsid w:val="48B766DE"/>
    <w:rsid w:val="492C099F"/>
    <w:rsid w:val="49704FAD"/>
    <w:rsid w:val="4A1A6C3A"/>
    <w:rsid w:val="4A733CD7"/>
    <w:rsid w:val="4AF3340E"/>
    <w:rsid w:val="4AFE1553"/>
    <w:rsid w:val="4C2C35B3"/>
    <w:rsid w:val="4C2D1C88"/>
    <w:rsid w:val="4CB12ACB"/>
    <w:rsid w:val="4CDB2E17"/>
    <w:rsid w:val="4D8602C2"/>
    <w:rsid w:val="4D9F2357"/>
    <w:rsid w:val="4EC72A98"/>
    <w:rsid w:val="4ED54026"/>
    <w:rsid w:val="4EDF420C"/>
    <w:rsid w:val="4F2F3BB3"/>
    <w:rsid w:val="4F512385"/>
    <w:rsid w:val="4FD15CD8"/>
    <w:rsid w:val="4FE70DC0"/>
    <w:rsid w:val="509D6E48"/>
    <w:rsid w:val="50E044EC"/>
    <w:rsid w:val="51247091"/>
    <w:rsid w:val="51D125E0"/>
    <w:rsid w:val="51D64503"/>
    <w:rsid w:val="52782840"/>
    <w:rsid w:val="537A08D7"/>
    <w:rsid w:val="53FD05DF"/>
    <w:rsid w:val="540718C9"/>
    <w:rsid w:val="540767E3"/>
    <w:rsid w:val="543213BA"/>
    <w:rsid w:val="544208E6"/>
    <w:rsid w:val="54D5446D"/>
    <w:rsid w:val="54F17819"/>
    <w:rsid w:val="54F7775F"/>
    <w:rsid w:val="55321FC7"/>
    <w:rsid w:val="554E0472"/>
    <w:rsid w:val="5604354B"/>
    <w:rsid w:val="563E1834"/>
    <w:rsid w:val="56536045"/>
    <w:rsid w:val="569C3C6D"/>
    <w:rsid w:val="573B67DC"/>
    <w:rsid w:val="577B0444"/>
    <w:rsid w:val="57897D05"/>
    <w:rsid w:val="57B068DC"/>
    <w:rsid w:val="58572132"/>
    <w:rsid w:val="592670EB"/>
    <w:rsid w:val="59284BD5"/>
    <w:rsid w:val="59486BB8"/>
    <w:rsid w:val="5A643D6A"/>
    <w:rsid w:val="5AEB663B"/>
    <w:rsid w:val="5B054EC1"/>
    <w:rsid w:val="5B3A2282"/>
    <w:rsid w:val="5B6D71BD"/>
    <w:rsid w:val="5BA0224A"/>
    <w:rsid w:val="5BB51049"/>
    <w:rsid w:val="5BD21090"/>
    <w:rsid w:val="5BED4C5C"/>
    <w:rsid w:val="5C1219FA"/>
    <w:rsid w:val="5C2970E5"/>
    <w:rsid w:val="5C383811"/>
    <w:rsid w:val="5C872B0C"/>
    <w:rsid w:val="5CB350EF"/>
    <w:rsid w:val="5CCF1E84"/>
    <w:rsid w:val="5D41681F"/>
    <w:rsid w:val="5DBB192F"/>
    <w:rsid w:val="5EB27AB2"/>
    <w:rsid w:val="5EE2793A"/>
    <w:rsid w:val="5F0955FB"/>
    <w:rsid w:val="5F7E7450"/>
    <w:rsid w:val="605A490F"/>
    <w:rsid w:val="60DF1078"/>
    <w:rsid w:val="618741B1"/>
    <w:rsid w:val="61D4080E"/>
    <w:rsid w:val="621C0C67"/>
    <w:rsid w:val="631B5CDC"/>
    <w:rsid w:val="64CC6AAA"/>
    <w:rsid w:val="64E77440"/>
    <w:rsid w:val="66481C44"/>
    <w:rsid w:val="66594670"/>
    <w:rsid w:val="66C21188"/>
    <w:rsid w:val="66DF6689"/>
    <w:rsid w:val="6741394D"/>
    <w:rsid w:val="67454F7E"/>
    <w:rsid w:val="67A411AC"/>
    <w:rsid w:val="6A303C54"/>
    <w:rsid w:val="6A4A79FB"/>
    <w:rsid w:val="6A6A305B"/>
    <w:rsid w:val="6AFD62FE"/>
    <w:rsid w:val="6B076D6A"/>
    <w:rsid w:val="6B920C93"/>
    <w:rsid w:val="6BE371A6"/>
    <w:rsid w:val="6BFE7BC2"/>
    <w:rsid w:val="6C2471CC"/>
    <w:rsid w:val="6C3513D9"/>
    <w:rsid w:val="6CF40392"/>
    <w:rsid w:val="6D036F40"/>
    <w:rsid w:val="6D19283C"/>
    <w:rsid w:val="6D4D5659"/>
    <w:rsid w:val="6E1A6EC3"/>
    <w:rsid w:val="6E657426"/>
    <w:rsid w:val="6EF26CF3"/>
    <w:rsid w:val="6F071283"/>
    <w:rsid w:val="6F0C5F06"/>
    <w:rsid w:val="6F2E7BD0"/>
    <w:rsid w:val="6F327293"/>
    <w:rsid w:val="6F4C1CB0"/>
    <w:rsid w:val="6F795A7A"/>
    <w:rsid w:val="702F1ED7"/>
    <w:rsid w:val="70775261"/>
    <w:rsid w:val="70846E33"/>
    <w:rsid w:val="70C66AA3"/>
    <w:rsid w:val="710619C7"/>
    <w:rsid w:val="71985C07"/>
    <w:rsid w:val="71BF3CBA"/>
    <w:rsid w:val="71FC2290"/>
    <w:rsid w:val="7301131E"/>
    <w:rsid w:val="730403F4"/>
    <w:rsid w:val="73044836"/>
    <w:rsid w:val="730C2C34"/>
    <w:rsid w:val="73503BE3"/>
    <w:rsid w:val="736201CB"/>
    <w:rsid w:val="736D3206"/>
    <w:rsid w:val="73A001D4"/>
    <w:rsid w:val="73EA1D0E"/>
    <w:rsid w:val="74DA7829"/>
    <w:rsid w:val="750768F1"/>
    <w:rsid w:val="751633BA"/>
    <w:rsid w:val="754B053B"/>
    <w:rsid w:val="764B6B47"/>
    <w:rsid w:val="766374B9"/>
    <w:rsid w:val="771F17B5"/>
    <w:rsid w:val="771F5276"/>
    <w:rsid w:val="776C7C79"/>
    <w:rsid w:val="77E01F13"/>
    <w:rsid w:val="7812387A"/>
    <w:rsid w:val="78144598"/>
    <w:rsid w:val="785863F2"/>
    <w:rsid w:val="7876419C"/>
    <w:rsid w:val="78AD1071"/>
    <w:rsid w:val="78CF7361"/>
    <w:rsid w:val="792C5912"/>
    <w:rsid w:val="79BF478A"/>
    <w:rsid w:val="7A017F29"/>
    <w:rsid w:val="7A6A212D"/>
    <w:rsid w:val="7B7517F2"/>
    <w:rsid w:val="7BDE7397"/>
    <w:rsid w:val="7C11060B"/>
    <w:rsid w:val="7C1F2858"/>
    <w:rsid w:val="7C250C84"/>
    <w:rsid w:val="7CF569D4"/>
    <w:rsid w:val="7D5A376F"/>
    <w:rsid w:val="7DA168CE"/>
    <w:rsid w:val="7DCB691C"/>
    <w:rsid w:val="7DE166D6"/>
    <w:rsid w:val="7DE84EBE"/>
    <w:rsid w:val="7F1B445E"/>
    <w:rsid w:val="7F8E19B5"/>
    <w:rsid w:val="7FC15E70"/>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ind w:firstLine="0" w:firstLineChars="0"/>
      <w:jc w:val="center"/>
      <w:outlineLvl w:val="0"/>
    </w:pPr>
    <w:rPr>
      <w:b/>
      <w:bCs/>
      <w:kern w:val="44"/>
      <w:sz w:val="32"/>
      <w:szCs w:val="44"/>
    </w:rPr>
  </w:style>
  <w:style w:type="paragraph" w:styleId="3">
    <w:name w:val="heading 2"/>
    <w:basedOn w:val="1"/>
    <w:next w:val="1"/>
    <w:unhideWhenUsed/>
    <w:qFormat/>
    <w:uiPriority w:val="0"/>
    <w:pPr>
      <w:keepNext/>
      <w:keepLines/>
      <w:numPr>
        <w:ilvl w:val="1"/>
        <w:numId w:val="1"/>
      </w:numPr>
      <w:ind w:firstLine="0" w:firstLineChars="0"/>
      <w:jc w:val="left"/>
      <w:outlineLvl w:val="1"/>
    </w:pPr>
    <w:rPr>
      <w:rFonts w:ascii="等线 Light" w:hAnsi="等线 Light" w:eastAsia="宋体"/>
      <w:b/>
      <w:bCs/>
      <w:sz w:val="24"/>
      <w:szCs w:val="32"/>
    </w:rPr>
  </w:style>
  <w:style w:type="paragraph" w:styleId="4">
    <w:name w:val="heading 3"/>
    <w:basedOn w:val="1"/>
    <w:next w:val="1"/>
    <w:unhideWhenUsed/>
    <w:qFormat/>
    <w:uiPriority w:val="0"/>
    <w:pPr>
      <w:keepNext/>
      <w:keepLines/>
      <w:numPr>
        <w:ilvl w:val="2"/>
        <w:numId w:val="1"/>
      </w:numPr>
      <w:spacing w:line="360" w:lineRule="auto"/>
      <w:ind w:firstLine="0" w:firstLineChars="0"/>
      <w:outlineLvl w:val="2"/>
    </w:pPr>
    <w:rPr>
      <w:rFonts w:ascii="Times New Roman" w:hAnsi="Times New Roman" w:eastAsia="宋体"/>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szCs w:val="24"/>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1"/>
    <w:pPr>
      <w:ind w:left="139"/>
    </w:pPr>
    <w:rPr>
      <w:rFonts w:ascii="宋体" w:hAnsi="宋体" w:eastAsia="宋体"/>
      <w:sz w:val="24"/>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ind w:firstLine="0" w:firstLineChars="0"/>
      <w:jc w:val="center"/>
    </w:pPr>
    <w:rPr>
      <w:b/>
      <w:szCs w:val="36"/>
    </w:rPr>
  </w:style>
  <w:style w:type="paragraph" w:styleId="12">
    <w:name w:val="toc 2"/>
    <w:basedOn w:val="1"/>
    <w:next w:val="1"/>
    <w:qFormat/>
    <w:uiPriority w:val="39"/>
    <w:pPr>
      <w:tabs>
        <w:tab w:val="right" w:leader="dot" w:pos="8302"/>
      </w:tabs>
      <w:spacing w:line="240" w:lineRule="auto"/>
      <w:ind w:left="420" w:leftChars="150" w:firstLine="199" w:firstLineChars="83"/>
    </w:pPr>
    <w:rPr>
      <w:sz w:val="24"/>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20">
    <w:name w:val="表格"/>
    <w:basedOn w:val="1"/>
    <w:qFormat/>
    <w:uiPriority w:val="0"/>
    <w:pPr>
      <w:widowControl/>
      <w:spacing w:line="240" w:lineRule="auto"/>
      <w:ind w:firstLine="0" w:firstLineChars="0"/>
      <w:jc w:val="center"/>
      <w:textAlignment w:val="center"/>
    </w:pPr>
    <w:rPr>
      <w:rFonts w:ascii="Times New Roman" w:hAnsi="Times New Roman" w:eastAsia="宋体" w:cs="宋体"/>
      <w:color w:val="000000"/>
      <w:kern w:val="0"/>
      <w:sz w:val="21"/>
      <w:szCs w:val="22"/>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7639</Words>
  <Characters>12820</Characters>
  <Lines>0</Lines>
  <Paragraphs>0</Paragraphs>
  <TotalTime>34</TotalTime>
  <ScaleCrop>false</ScaleCrop>
  <LinksUpToDate>false</LinksUpToDate>
  <CharactersWithSpaces>13522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2022-01-19T03:18:00Z</dcterms:created>
  <dc:creator>小时候果</dc:creator>
  <cp:lastModifiedBy>Administrator</cp:lastModifiedBy>
  <cp:lastPrinted>2024-09-27T08:53:00Z</cp:lastPrinted>
  <dcterms:modified xsi:type="dcterms:W3CDTF">2024-09-27T12:08:13Z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7607F27BFFC74E24B09DBC97C0DA9024_13</vt:lpwstr>
  </property>
</Properties>
</file>