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CBF12">
      <w:pPr>
        <w:pStyle w:val="9"/>
        <w:ind w:left="0" w:leftChars="0" w:firstLine="0" w:firstLineChars="0"/>
        <w:rPr>
          <w:rFonts w:hint="default" w:ascii="宋体" w:hAnsi="宋体" w:eastAsia="宋体" w:cs="宋体"/>
          <w:strike w:val="0"/>
          <w:color w:val="auto"/>
          <w:kern w:val="0"/>
          <w:sz w:val="21"/>
          <w:szCs w:val="21"/>
          <w:lang w:val="en-US" w:eastAsia="zh-CN"/>
        </w:rPr>
      </w:pPr>
      <w:bookmarkStart w:id="0" w:name="_GoBack"/>
      <w:bookmarkEnd w:id="0"/>
      <w:r>
        <w:rPr>
          <w:rFonts w:hint="default" w:ascii="宋体" w:hAnsi="宋体" w:eastAsia="宋体" w:cs="宋体"/>
          <w:strike w:val="0"/>
          <w:color w:val="auto"/>
          <w:kern w:val="0"/>
          <w:sz w:val="21"/>
          <w:szCs w:val="21"/>
          <w:lang w:val="en-US" w:eastAsia="zh-CN"/>
        </w:rPr>
        <w:t>（</w:t>
      </w:r>
      <w:r>
        <w:rPr>
          <w:rFonts w:hint="eastAsia" w:ascii="宋体" w:hAnsi="宋体" w:eastAsia="宋体" w:cs="宋体"/>
          <w:strike w:val="0"/>
          <w:color w:val="auto"/>
          <w:kern w:val="0"/>
          <w:sz w:val="21"/>
          <w:szCs w:val="21"/>
          <w:lang w:val="en-US" w:eastAsia="zh-CN"/>
        </w:rPr>
        <w:t>空白模板</w:t>
      </w:r>
      <w:r>
        <w:rPr>
          <w:rFonts w:hint="default" w:ascii="宋体" w:hAnsi="宋体" w:eastAsia="宋体" w:cs="宋体"/>
          <w:strike w:val="0"/>
          <w:color w:val="auto"/>
          <w:kern w:val="0"/>
          <w:sz w:val="21"/>
          <w:szCs w:val="21"/>
          <w:lang w:val="en-US" w:eastAsia="zh-CN"/>
        </w:rPr>
        <w:t>）有限责任公司章程（设董事、监事、经理）</w:t>
      </w:r>
    </w:p>
    <w:p w14:paraId="14E46F7C">
      <w:pPr>
        <w:widowControl/>
        <w:jc w:val="left"/>
        <w:rPr>
          <w:rFonts w:hint="eastAsia" w:ascii="宋体" w:hAnsi="宋体" w:cs="宋体"/>
          <w:b/>
          <w:color w:val="FF0000"/>
          <w:kern w:val="0"/>
          <w:sz w:val="21"/>
          <w:szCs w:val="21"/>
          <w:shd w:val="clear" w:color="auto" w:fill="auto"/>
          <w:lang w:val="en-US" w:eastAsia="zh-CN"/>
        </w:rPr>
      </w:pPr>
    </w:p>
    <w:p w14:paraId="594885AE">
      <w:pPr>
        <w:widowControl/>
        <w:jc w:val="left"/>
        <w:rPr>
          <w:rFonts w:hint="eastAsia" w:ascii="宋体" w:hAnsi="宋体" w:cs="宋体"/>
          <w:b/>
          <w:color w:val="FF0000"/>
          <w:kern w:val="0"/>
          <w:sz w:val="21"/>
          <w:szCs w:val="21"/>
          <w:shd w:val="clear" w:color="auto" w:fill="auto"/>
          <w:lang w:val="en-US" w:eastAsia="zh-CN"/>
        </w:rPr>
      </w:pPr>
    </w:p>
    <w:p w14:paraId="5099A210">
      <w:pPr>
        <w:widowControl/>
        <w:jc w:val="left"/>
        <w:rPr>
          <w:rFonts w:hint="default" w:ascii="宋体" w:hAnsi="宋体" w:cs="宋体"/>
          <w:b/>
          <w:color w:val="FF0000"/>
          <w:kern w:val="0"/>
          <w:sz w:val="21"/>
          <w:szCs w:val="21"/>
          <w:shd w:val="clear" w:color="auto" w:fill="auto"/>
          <w:lang w:val="en-US" w:eastAsia="zh-CN"/>
        </w:rPr>
      </w:pPr>
    </w:p>
    <w:p w14:paraId="773B7285">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3C992DD4">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2976579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323EF188">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2EC753F0">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1F9A35BB">
      <w:pPr>
        <w:wordWrap/>
        <w:spacing w:before="0" w:after="0"/>
        <w:ind w:left="0" w:right="0"/>
        <w:textAlignment w:val="auto"/>
        <w:rPr>
          <w:sz w:val="21"/>
          <w:szCs w:val="21"/>
        </w:rPr>
      </w:pPr>
    </w:p>
    <w:p w14:paraId="04450D65">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52E74379">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6880A45B">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6A084B95">
      <w:pPr>
        <w:wordWrap/>
        <w:spacing w:before="0" w:after="0"/>
        <w:ind w:left="0" w:right="0"/>
        <w:textAlignment w:val="auto"/>
        <w:rPr>
          <w:sz w:val="21"/>
          <w:szCs w:val="21"/>
        </w:rPr>
      </w:pPr>
    </w:p>
    <w:p w14:paraId="6945727D">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2D8FCD4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2BD74A84">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公司经营范围中属于法律、行政法规或者国务院决定规定在登记前须经批准的项目的，应当在申请登记前报经国家有关部门批准。</w:t>
      </w:r>
    </w:p>
    <w:p w14:paraId="7FFD25ED">
      <w:pPr>
        <w:wordWrap/>
        <w:spacing w:before="0" w:after="0"/>
        <w:ind w:left="0" w:right="0"/>
        <w:textAlignment w:val="auto"/>
        <w:rPr>
          <w:sz w:val="21"/>
          <w:szCs w:val="21"/>
        </w:rPr>
      </w:pPr>
    </w:p>
    <w:p w14:paraId="07D7EBE7">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68E78209">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5E1A8755">
      <w:pPr>
        <w:wordWrap/>
        <w:spacing w:before="0" w:after="0"/>
        <w:ind w:left="0" w:right="0"/>
        <w:textAlignment w:val="auto"/>
        <w:rPr>
          <w:sz w:val="21"/>
          <w:szCs w:val="21"/>
        </w:rPr>
      </w:pPr>
    </w:p>
    <w:p w14:paraId="4EE15D61">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48F11003">
      <w:pPr>
        <w:ind w:firstLine="420" w:firstLineChars="200"/>
        <w:rPr>
          <w:rFonts w:ascii="宋体" w:hAnsi="宋体" w:eastAsia="宋体" w:cs="宋体"/>
          <w:strike w:val="0"/>
          <w:sz w:val="21"/>
          <w:szCs w:val="21"/>
        </w:rPr>
      </w:pPr>
      <w:r>
        <w:rPr>
          <w:rFonts w:ascii="宋体" w:hAnsi="宋体" w:eastAsia="宋体" w:cs="宋体"/>
          <w:strike w:val="0"/>
          <w:sz w:val="21"/>
          <w:szCs w:val="21"/>
        </w:rPr>
        <w:t xml:space="preserve">第五条 公司的法定代表人由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color w:val="auto"/>
          <w:sz w:val="21"/>
          <w:szCs w:val="21"/>
        </w:rPr>
        <w:t>担任</w:t>
      </w:r>
      <w:r>
        <w:rPr>
          <w:rFonts w:hint="eastAsia" w:ascii="宋体" w:hAnsi="宋体" w:eastAsia="宋体" w:cs="宋体"/>
          <w:strike w:val="0"/>
          <w:color w:val="auto"/>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421EB8B0">
      <w:pPr>
        <w:ind w:firstLine="420" w:firstLineChars="200"/>
        <w:rPr>
          <w:rFonts w:ascii="宋体" w:hAnsi="宋体" w:eastAsia="宋体" w:cs="Times New Roman"/>
          <w:color w:val="FF0000"/>
          <w:spacing w:val="-2"/>
          <w:kern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145F21CB">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5D10D1ED">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w:t>
      </w:r>
      <w:r>
        <w:rPr>
          <w:rFonts w:hint="eastAsia" w:ascii="宋体" w:hAnsi="宋体" w:eastAsia="宋体" w:cs="宋体"/>
          <w:strike w:val="0"/>
          <w:sz w:val="21"/>
          <w:szCs w:val="21"/>
          <w:lang w:eastAsia="zh-CN"/>
        </w:rPr>
        <w:t>权利及义务</w:t>
      </w:r>
    </w:p>
    <w:p w14:paraId="097275A7">
      <w:pPr>
        <w:wordWrap/>
        <w:spacing w:before="0" w:after="0"/>
        <w:ind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股东名称或姓名、出资方式及出资额、出资时间如下：</w:t>
      </w:r>
      <w:r>
        <w:rPr>
          <w:rFonts w:hint="eastAsia" w:ascii="宋体" w:hAnsi="宋体" w:cs="宋体"/>
          <w:color w:val="FF0000"/>
          <w:kern w:val="0"/>
          <w:sz w:val="21"/>
          <w:szCs w:val="21"/>
          <w:highlight w:val="none"/>
        </w:rPr>
        <w:t xml:space="preserve">   </w:t>
      </w:r>
    </w:p>
    <w:tbl>
      <w:tblPr>
        <w:tblStyle w:val="6"/>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17DDB1B8">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1565950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7A666E1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2EDEE19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312BDC9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4AA0CE1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2A5CE26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5A843C4D">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0B0CD53">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4315469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F8C3B53">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4BB1BE97">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78AA7F18">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5BDB7F72">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4D40A3A6">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3AB099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48DCBD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7EBA1DB">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DD9EEC7">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41EBAD8">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E68DB0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22F2BB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31D6E2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22BD5F07">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2C52A852">
            <w:pPr>
              <w:widowControl/>
              <w:jc w:val="left"/>
              <w:rPr>
                <w:rFonts w:hint="eastAsia" w:ascii="宋体" w:hAnsi="宋体" w:cs="宋体"/>
                <w:color w:val="FF0000"/>
                <w:kern w:val="0"/>
                <w:sz w:val="21"/>
                <w:szCs w:val="21"/>
                <w:highlight w:val="none"/>
              </w:rPr>
            </w:pPr>
          </w:p>
        </w:tc>
      </w:tr>
      <w:tr w14:paraId="67E661E3">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07CE067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789DB2B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5440970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7589B06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ABD1D1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C45BBF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3CA2C1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9B5C7D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4DCEBC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2027CC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17D026A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D64D86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36F3CDF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5776255E">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740E0FC7">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54BCEE92">
            <w:pPr>
              <w:widowControl/>
              <w:jc w:val="left"/>
              <w:rPr>
                <w:rFonts w:hint="eastAsia" w:ascii="宋体" w:hAnsi="宋体" w:cs="宋体"/>
                <w:color w:val="2F5597"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35FA8E4B">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CA156E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CB4C250">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57A264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7C27FF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C06A83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084CF7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08D1EE1">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D4858C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4E8709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65BECAF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3E7570D4">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539E698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8215A18">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24175A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70359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1A29A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EB2EA7">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00ED2E">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B2CBA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4305DC">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F292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CA4603">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464A9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46CF75F">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r w14:paraId="0BD7F7F2">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0BDBAFD6">
            <w:pPr>
              <w:widowControl/>
              <w:jc w:val="left"/>
              <w:rPr>
                <w:rFonts w:hint="eastAsia" w:ascii="宋体" w:hAnsi="宋体" w:cs="宋体"/>
                <w:color w:val="2F5597"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282A4895">
            <w:pPr>
              <w:widowControl/>
              <w:jc w:val="left"/>
              <w:rPr>
                <w:rFonts w:hint="eastAsia" w:ascii="宋体" w:hAnsi="宋体" w:cs="宋体"/>
                <w:color w:val="2F5597"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882AF5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BF3412">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256A94">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FCE23A">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90958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88B405">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FBFE6B">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E10986">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49A79D">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C2249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350D449">
            <w:pPr>
              <w:widowControl/>
              <w:snapToGrid w:val="0"/>
              <w:jc w:val="center"/>
              <w:rPr>
                <w:rFonts w:hint="eastAsia" w:ascii="宋体" w:hAnsi="宋体" w:cs="宋体"/>
                <w:color w:val="2F5597" w:themeColor="accent1" w:themeShade="BF"/>
                <w:kern w:val="0"/>
                <w:sz w:val="21"/>
                <w:szCs w:val="21"/>
                <w:highlight w:val="none"/>
              </w:rPr>
            </w:pPr>
            <w:r>
              <w:rPr>
                <w:rFonts w:hint="eastAsia" w:ascii="宋体" w:hAnsi="宋体" w:cs="宋体"/>
                <w:color w:val="2F5597" w:themeColor="accent1" w:themeShade="BF"/>
                <w:kern w:val="0"/>
                <w:sz w:val="21"/>
                <w:szCs w:val="21"/>
                <w:highlight w:val="none"/>
              </w:rPr>
              <w:t xml:space="preserve">xxxx.xx.xx </w:t>
            </w:r>
          </w:p>
        </w:tc>
      </w:tr>
    </w:tbl>
    <w:p w14:paraId="2E379D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sz w:val="21"/>
          <w:szCs w:val="21"/>
        </w:rPr>
        <w:t> </w:t>
      </w:r>
      <w:r>
        <w:rPr>
          <w:rFonts w:hint="eastAsia" w:ascii="宋体" w:hAnsi="宋体" w:eastAsia="宋体" w:cs="宋体"/>
          <w:strike w:val="0"/>
          <w:color w:val="FF0000"/>
          <w:sz w:val="21"/>
          <w:szCs w:val="21"/>
          <w:lang w:val="en-US" w:eastAsia="zh-CN"/>
        </w:rPr>
        <w:t>(注：</w:t>
      </w:r>
      <w:r>
        <w:rPr>
          <w:rFonts w:hint="eastAsia" w:ascii="宋体" w:hAnsi="宋体" w:eastAsia="宋体" w:cs="宋体"/>
          <w:strike w:val="0"/>
          <w:color w:val="FF0000"/>
          <w:sz w:val="21"/>
          <w:szCs w:val="21"/>
        </w:rPr>
        <w:t>有限责任公司的注册资本为在公司登记机关登记的全体股东认缴的出资额。全体股东认缴的出资额由股东按照公司章程的规定自公司成立之日起五年内缴足。</w:t>
      </w:r>
    </w:p>
    <w:p w14:paraId="3D567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法律、行政法规以及国务院决定对有限责任公司注册资本实缴、注册资本最低限额、股东出资期限另有规定的，从其规定。</w:t>
      </w:r>
    </w:p>
    <w:p w14:paraId="2AD82C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7E0E2AA2">
      <w:pPr>
        <w:ind w:firstLine="420" w:firstLineChars="200"/>
        <w:rPr>
          <w:rFonts w:hint="eastAsia" w:ascii="仿宋" w:hAnsi="仿宋" w:eastAsia="仿宋" w:cs="仿宋"/>
          <w:b w:val="0"/>
          <w:i w:val="0"/>
          <w:caps w:val="0"/>
          <w:color w:val="FF0000"/>
          <w:spacing w:val="0"/>
          <w:sz w:val="21"/>
          <w:szCs w:val="21"/>
        </w:rPr>
      </w:pPr>
      <w:r>
        <w:rPr>
          <w:rFonts w:hint="eastAsia" w:ascii="宋体" w:hAnsi="宋体" w:eastAsia="宋体" w:cs="宋体"/>
          <w:strike w:val="0"/>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strike w:val="0"/>
          <w:color w:val="FF0000"/>
          <w:sz w:val="21"/>
          <w:szCs w:val="21"/>
          <w:lang w:val="en-US" w:eastAsia="zh-CN"/>
        </w:rPr>
        <w:t>)</w:t>
      </w:r>
    </w:p>
    <w:p w14:paraId="511784DC">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795741DE">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3AEA99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（一）选举和更换董事、监事，决定有关董事、监事的报酬事项；</w:t>
      </w:r>
    </w:p>
    <w:p w14:paraId="413446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（二）审议批准董事的报告；</w:t>
      </w:r>
    </w:p>
    <w:p w14:paraId="792AE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（三）审议批准监事的报告；</w:t>
      </w:r>
    </w:p>
    <w:p w14:paraId="2AAB3F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（四）审议批准公司的利润分配方案和弥补亏损方案；</w:t>
      </w:r>
    </w:p>
    <w:p w14:paraId="093A4A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（五）对公司增加或者减少注册资本作出决议；</w:t>
      </w:r>
    </w:p>
    <w:p w14:paraId="19BD74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（六）对发行公司债券作出决议；</w:t>
      </w:r>
    </w:p>
    <w:p w14:paraId="37887E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（七）对公司合并、分立、解散、清算或者变更公司形式作出决议；</w:t>
      </w:r>
    </w:p>
    <w:p w14:paraId="7E8848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（八）修改公司章程；</w:t>
      </w:r>
    </w:p>
    <w:p w14:paraId="496C3B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（九）公司章程规定的其他职权。</w:t>
      </w:r>
    </w:p>
    <w:p w14:paraId="6336B0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股东会可以授权董事对发行公司债券作出决议。</w:t>
      </w:r>
    </w:p>
    <w:p w14:paraId="2FF0AA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对本条第一款所列事项股东以书面形式一致表示同意的，可以不召开股东会会议，直接作出决定，并由全体股东在决定文件上签名或者盖章。</w:t>
      </w:r>
    </w:p>
    <w:p w14:paraId="4AC17637">
      <w:pPr>
        <w:numPr>
          <w:ilvl w:val="0"/>
          <w:numId w:val="1"/>
        </w:numPr>
        <w:wordWrap w:val="0"/>
        <w:spacing w:before="0" w:after="0" w:line="280" w:lineRule="atLeast"/>
        <w:ind w:left="42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首次股东会会议由出资最多的股东召集和主持，依照公司法规定行使职权。</w:t>
      </w:r>
    </w:p>
    <w:p w14:paraId="28248FC0">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宋体"/>
          <w:b w:val="0"/>
          <w:i w:val="0"/>
          <w:strike w:val="0"/>
          <w:color w:val="000000"/>
          <w:sz w:val="21"/>
          <w:szCs w:val="21"/>
          <w:lang w:eastAsia="zh-CN"/>
        </w:rPr>
        <w:t>第十条</w:t>
      </w:r>
      <w:r>
        <w:rPr>
          <w:rFonts w:hint="eastAsia" w:ascii="宋体" w:hAnsi="宋体" w:eastAsia="宋体" w:cs="宋体"/>
          <w:b w:val="0"/>
          <w:i w:val="0"/>
          <w:strike w:val="0"/>
          <w:color w:val="000000"/>
          <w:sz w:val="21"/>
          <w:szCs w:val="21"/>
          <w:lang w:val="en-US" w:eastAsia="zh-CN"/>
        </w:rPr>
        <w:t xml:space="preserve"> </w:t>
      </w:r>
      <w:r>
        <w:rPr>
          <w:rFonts w:hint="eastAsia" w:ascii="宋体" w:hAnsi="宋体" w:eastAsia="宋体" w:cs="宋体"/>
          <w:b w:val="0"/>
          <w:i w:val="0"/>
          <w:strike w:val="0"/>
          <w:color w:val="000000"/>
          <w:sz w:val="21"/>
          <w:szCs w:val="21"/>
        </w:rPr>
        <w:t>股</w:t>
      </w:r>
      <w:r>
        <w:rPr>
          <w:rFonts w:hint="eastAsia" w:ascii="宋体" w:hAnsi="宋体" w:eastAsia="宋体" w:cs="宋体"/>
          <w:strike w:val="0"/>
          <w:sz w:val="21"/>
          <w:szCs w:val="21"/>
        </w:rPr>
        <w:t>东会会议分为定期会议和临时会议。</w:t>
      </w:r>
    </w:p>
    <w:p w14:paraId="7C446FB4">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宋体"/>
          <w:strike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宋体"/>
          <w:strike w:val="0"/>
          <w:sz w:val="21"/>
          <w:szCs w:val="21"/>
        </w:rPr>
        <w:t>代表十分之一以上表决权的股东、董事或者监事提议召开临时会议的，应当召开临时会议。</w:t>
      </w:r>
    </w:p>
    <w:p w14:paraId="23A4D651">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lang w:eastAsia="zh-CN"/>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FF0000"/>
          <w:spacing w:val="-2"/>
          <w:kern w:val="0"/>
          <w:sz w:val="21"/>
          <w:szCs w:val="21"/>
        </w:rPr>
        <w:t>股东会会议由董事召集</w:t>
      </w:r>
      <w:r>
        <w:rPr>
          <w:rFonts w:hint="eastAsia" w:ascii="宋体" w:hAnsi="宋体" w:eastAsia="宋体" w:cs="Times New Roman"/>
          <w:strike w:val="0"/>
          <w:dstrike w:val="0"/>
          <w:color w:val="FF0000"/>
          <w:spacing w:val="-2"/>
          <w:kern w:val="0"/>
          <w:sz w:val="21"/>
          <w:szCs w:val="21"/>
          <w:lang w:eastAsia="zh-CN"/>
        </w:rPr>
        <w:t>并主持。</w:t>
      </w:r>
    </w:p>
    <w:p w14:paraId="7973D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b/>
          <w:bCs/>
          <w:color w:val="7030A0"/>
          <w:spacing w:val="-2"/>
          <w:kern w:val="0"/>
          <w:sz w:val="21"/>
          <w:szCs w:val="21"/>
        </w:rPr>
      </w:pPr>
      <w:r>
        <w:rPr>
          <w:rFonts w:hint="eastAsia" w:ascii="宋体" w:hAnsi="宋体" w:eastAsia="宋体" w:cs="Times New Roman"/>
          <w:color w:val="FF0000"/>
          <w:spacing w:val="-2"/>
          <w:kern w:val="0"/>
          <w:sz w:val="21"/>
          <w:szCs w:val="21"/>
        </w:rPr>
        <w:t>  </w:t>
      </w:r>
      <w:r>
        <w:rPr>
          <w:rFonts w:hint="eastAsia" w:ascii="宋体" w:hAnsi="宋体" w:eastAsia="宋体" w:cs="Times New Roman"/>
          <w:b/>
          <w:bCs/>
          <w:color w:val="7030A0"/>
          <w:spacing w:val="-2"/>
          <w:kern w:val="0"/>
          <w:sz w:val="21"/>
          <w:szCs w:val="21"/>
        </w:rPr>
        <w:t>董事不能履行或者不履行召集股东会会议职责的，由监事召集和主持；监事不召集和主持的，代表十分之一以上表决权的股东可以自行召集和主持。</w:t>
      </w:r>
    </w:p>
    <w:p w14:paraId="4EBC9711">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宋体"/>
          <w:strike w:val="0"/>
          <w:sz w:val="21"/>
          <w:szCs w:val="21"/>
        </w:rPr>
        <w:t>召开股东会会议，应当于会议召开十五日前通知全体股东；</w:t>
      </w:r>
      <w:r>
        <w:rPr>
          <w:rFonts w:hint="eastAsia" w:ascii="宋体" w:hAnsi="宋体" w:eastAsia="宋体" w:cs="Times New Roman"/>
          <w:color w:val="FF0000"/>
          <w:spacing w:val="-2"/>
          <w:kern w:val="0"/>
          <w:sz w:val="21"/>
          <w:szCs w:val="21"/>
        </w:rPr>
        <w:t>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宋体"/>
          <w:strike w:val="0"/>
          <w:sz w:val="21"/>
          <w:szCs w:val="21"/>
        </w:rPr>
        <w:t>股东会应当对所议事项的决定作成会议记录，出席会议的股东应当在会议记录上签名或者盖章。</w:t>
      </w:r>
    </w:p>
    <w:p w14:paraId="19E756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strike w:val="0"/>
          <w:dstrike w:val="0"/>
          <w:color w:val="FF0000"/>
          <w:spacing w:val="-2"/>
          <w:kern w:val="0"/>
          <w:sz w:val="21"/>
          <w:szCs w:val="21"/>
        </w:rPr>
        <w:t>股东会会议由股东按照出资比例行使表决权；</w:t>
      </w: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2BD06CEE">
      <w:pPr>
        <w:wordWrap w:val="0"/>
        <w:spacing w:before="0" w:after="0" w:line="300" w:lineRule="atLeast"/>
        <w:ind w:right="60" w:firstLine="420" w:firstLineChars="200"/>
        <w:jc w:val="both"/>
        <w:textAlignment w:val="baseline"/>
        <w:rPr>
          <w:sz w:val="21"/>
          <w:szCs w:val="21"/>
        </w:rPr>
      </w:pPr>
      <w:r>
        <w:rPr>
          <w:rFonts w:ascii="宋体" w:hAnsi="宋体" w:eastAsia="宋体" w:cs="宋体"/>
          <w:b w:val="0"/>
          <w:i w:val="0"/>
          <w:strike w:val="0"/>
          <w:color w:val="000000"/>
          <w:sz w:val="21"/>
          <w:szCs w:val="21"/>
        </w:rPr>
        <w:t>第十三条 股东不能出席股东会会议的，可以书面委托他人参加，由被委托人依法行使委托书中载明的权力。</w:t>
      </w:r>
    </w:p>
    <w:p w14:paraId="622623E3">
      <w:pPr>
        <w:ind w:firstLine="420" w:firstLineChars="200"/>
        <w:rPr>
          <w:rFonts w:hint="eastAsia" w:ascii="宋体" w:hAnsi="宋体" w:eastAsia="宋体" w:cs="Times New Roman"/>
          <w:color w:val="FF0000"/>
          <w:spacing w:val="-2"/>
          <w:kern w:val="0"/>
          <w:sz w:val="21"/>
          <w:szCs w:val="21"/>
          <w:highlight w:val="none"/>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highlight w:val="none"/>
        </w:rPr>
        <w:t>公司可以向其他企业投资或者为他人提供担保，并由</w:t>
      </w:r>
      <w:r>
        <w:rPr>
          <w:rFonts w:hint="eastAsia" w:ascii="宋体" w:hAnsi="宋体" w:eastAsia="宋体" w:cs="Times New Roman"/>
          <w:color w:val="FF0000"/>
          <w:spacing w:val="-2"/>
          <w:kern w:val="0"/>
          <w:sz w:val="21"/>
          <w:szCs w:val="21"/>
          <w:highlight w:val="none"/>
          <w:u w:val="single"/>
          <w:lang w:val="en-US" w:eastAsia="zh-CN"/>
        </w:rPr>
        <w:t>股东会</w:t>
      </w:r>
      <w:r>
        <w:rPr>
          <w:rFonts w:hint="eastAsia" w:ascii="宋体" w:hAnsi="宋体" w:eastAsia="宋体" w:cs="Times New Roman"/>
          <w:color w:val="FF0000"/>
          <w:spacing w:val="-2"/>
          <w:kern w:val="0"/>
          <w:sz w:val="21"/>
          <w:szCs w:val="21"/>
          <w:highlight w:val="none"/>
        </w:rPr>
        <w:t>决议。法律规定公司不得成为对所投资企业的债务承担连带责任的出资人的，从其规定。</w:t>
      </w:r>
    </w:p>
    <w:p w14:paraId="4DC6494E">
      <w:pPr>
        <w:wordWrap/>
        <w:spacing w:before="0" w:after="0"/>
        <w:ind w:left="0" w:right="0" w:firstLine="412" w:firstLineChars="200"/>
        <w:jc w:val="both"/>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highlight w:val="none"/>
        </w:rPr>
        <w:t>公司为公司股东或者实际控制人提供担保的，应当符合《公司法》的规定。</w:t>
      </w:r>
    </w:p>
    <w:p w14:paraId="6904B2C0">
      <w:pPr>
        <w:wordWrap/>
        <w:spacing w:before="0" w:after="0"/>
        <w:ind w:left="0" w:right="0"/>
        <w:textAlignment w:val="auto"/>
        <w:rPr>
          <w:rFonts w:ascii="宋体" w:hAnsi="宋体" w:eastAsia="宋体" w:cs="宋体"/>
          <w:strike w:val="0"/>
          <w:sz w:val="21"/>
          <w:szCs w:val="21"/>
        </w:rPr>
      </w:pPr>
    </w:p>
    <w:p w14:paraId="2D9480AA">
      <w:pPr>
        <w:wordWrap/>
        <w:spacing w:before="0" w:after="0"/>
        <w:ind w:left="0" w:right="0"/>
        <w:jc w:val="center"/>
        <w:textAlignment w:val="auto"/>
        <w:rPr>
          <w:sz w:val="21"/>
          <w:szCs w:val="21"/>
        </w:rPr>
      </w:pPr>
      <w:r>
        <w:rPr>
          <w:rFonts w:ascii="宋体" w:hAnsi="宋体" w:eastAsia="宋体" w:cs="宋体"/>
          <w:b/>
          <w:bCs/>
          <w:strike w:val="0"/>
          <w:sz w:val="21"/>
          <w:szCs w:val="21"/>
        </w:rPr>
        <w:t>第六章 董事</w:t>
      </w:r>
    </w:p>
    <w:p w14:paraId="3FD16561">
      <w:pPr>
        <w:rPr>
          <w:rFonts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hint="eastAsia" w:ascii="宋体" w:hAnsi="宋体" w:eastAsia="宋体" w:cs="宋体"/>
          <w:strike w:val="0"/>
          <w:color w:val="auto"/>
          <w:sz w:val="21"/>
          <w:szCs w:val="21"/>
          <w:lang w:val="en-US" w:eastAsia="zh-CN"/>
        </w:rPr>
        <w:t xml:space="preserve"> </w:t>
      </w:r>
      <w:r>
        <w:rPr>
          <w:rFonts w:ascii="宋体" w:hAnsi="宋体" w:eastAsia="宋体" w:cs="宋体"/>
          <w:strike w:val="0"/>
          <w:color w:val="auto"/>
          <w:sz w:val="21"/>
          <w:szCs w:val="21"/>
        </w:rPr>
        <w:t>第十五条 公司不设董事</w:t>
      </w:r>
      <w:r>
        <w:rPr>
          <w:rFonts w:hint="eastAsia" w:ascii="宋体" w:hAnsi="宋体" w:eastAsia="宋体" w:cs="宋体"/>
          <w:strike w:val="0"/>
          <w:color w:val="auto"/>
          <w:sz w:val="21"/>
          <w:szCs w:val="21"/>
        </w:rPr>
        <w:t>会，设董事</w:t>
      </w:r>
      <w:r>
        <w:rPr>
          <w:rFonts w:hint="eastAsia" w:ascii="宋体" w:hAnsi="宋体" w:eastAsia="宋体" w:cs="宋体"/>
          <w:strike w:val="0"/>
          <w:color w:val="auto"/>
          <w:sz w:val="21"/>
          <w:szCs w:val="21"/>
          <w:lang w:val="en-US" w:eastAsia="zh-CN"/>
        </w:rPr>
        <w:t>1</w:t>
      </w:r>
      <w:r>
        <w:rPr>
          <w:rFonts w:hint="eastAsia" w:ascii="宋体" w:hAnsi="宋体" w:eastAsia="宋体" w:cs="宋体"/>
          <w:strike w:val="0"/>
          <w:color w:val="auto"/>
          <w:sz w:val="21"/>
          <w:szCs w:val="21"/>
          <w:lang w:eastAsia="zh-CN"/>
        </w:rPr>
        <w:t>人</w:t>
      </w:r>
      <w:r>
        <w:rPr>
          <w:rFonts w:hint="eastAsia" w:ascii="宋体" w:hAnsi="宋体" w:eastAsia="宋体" w:cs="宋体"/>
          <w:strike w:val="0"/>
          <w:color w:val="auto"/>
          <w:sz w:val="21"/>
          <w:szCs w:val="21"/>
        </w:rPr>
        <w:t>，由股东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dstrike w:val="0"/>
          <w:color w:val="FF0000"/>
          <w:sz w:val="21"/>
          <w:szCs w:val="21"/>
          <w:lang w:eastAsia="zh-CN"/>
        </w:rPr>
        <w:t>选举</w:t>
      </w:r>
      <w:r>
        <w:rPr>
          <w:rFonts w:ascii="宋体" w:hAnsi="宋体" w:eastAsia="宋体" w:cs="宋体"/>
          <w:strike w:val="0"/>
          <w:color w:val="auto"/>
          <w:sz w:val="21"/>
          <w:szCs w:val="21"/>
        </w:rPr>
        <w:t>产生。董事每届任期</w:t>
      </w:r>
      <w:r>
        <w:rPr>
          <w:rFonts w:hint="eastAsia" w:ascii="宋体" w:hAnsi="宋体" w:eastAsia="宋体" w:cs="宋体"/>
          <w:strike w:val="0"/>
          <w:color w:val="2F5597" w:themeColor="accent1" w:themeShade="BF"/>
          <w:sz w:val="21"/>
          <w:szCs w:val="21"/>
          <w:lang w:val="en-US" w:eastAsia="zh-CN"/>
        </w:rPr>
        <w:t>XX（不超过3年）</w:t>
      </w:r>
      <w:r>
        <w:rPr>
          <w:rFonts w:ascii="宋体" w:hAnsi="宋体" w:eastAsia="宋体" w:cs="宋体"/>
          <w:strike w:val="0"/>
          <w:color w:val="auto"/>
          <w:sz w:val="21"/>
          <w:szCs w:val="21"/>
        </w:rPr>
        <w:t>年。董事任期届满，可以连任。</w:t>
      </w:r>
    </w:p>
    <w:p w14:paraId="336E194F">
      <w:pPr>
        <w:wordWrap w:val="0"/>
        <w:spacing w:line="300" w:lineRule="atLeast"/>
        <w:ind w:right="40" w:firstLine="420" w:firstLineChars="200"/>
        <w:textAlignment w:val="baseline"/>
        <w:rPr>
          <w:sz w:val="21"/>
          <w:szCs w:val="21"/>
        </w:rPr>
      </w:pPr>
      <w:r>
        <w:rPr>
          <w:rFonts w:ascii="宋体" w:hAnsi="宋体" w:eastAsia="宋体" w:cs="宋体"/>
          <w:strike w:val="0"/>
          <w:color w:val="auto"/>
          <w:sz w:val="21"/>
          <w:szCs w:val="21"/>
        </w:rPr>
        <w:t>董事任期届满未及时改选，在改选出的董事就任前</w:t>
      </w:r>
      <w:r>
        <w:rPr>
          <w:rFonts w:hint="eastAsia" w:ascii="宋体" w:hAnsi="宋体" w:eastAsia="宋体" w:cs="宋体"/>
          <w:strike w:val="0"/>
          <w:color w:val="auto"/>
          <w:sz w:val="21"/>
          <w:szCs w:val="21"/>
          <w:lang w:eastAsia="zh-CN"/>
        </w:rPr>
        <w:t>，</w:t>
      </w:r>
      <w:r>
        <w:rPr>
          <w:rFonts w:ascii="宋体" w:hAnsi="宋体" w:eastAsia="宋体" w:cs="宋体"/>
          <w:strike w:val="0"/>
          <w:color w:val="auto"/>
          <w:sz w:val="21"/>
          <w:szCs w:val="21"/>
        </w:rPr>
        <w:t>原董事仍应当依照法律、行政法规和公司章程的规定，履行董事职务。</w:t>
      </w:r>
      <w:r>
        <w:rPr>
          <w:rFonts w:hint="eastAsia" w:ascii="宋体" w:hAnsi="宋体" w:eastAsia="宋体" w:cs="宋体"/>
          <w:strike w:val="0"/>
          <w:color w:val="auto"/>
          <w:sz w:val="21"/>
          <w:szCs w:val="21"/>
          <w:lang w:eastAsia="zh-CN"/>
        </w:rPr>
        <w:t>董事</w:t>
      </w:r>
      <w:r>
        <w:rPr>
          <w:rFonts w:ascii="宋体" w:hAnsi="宋体" w:eastAsia="宋体" w:cs="宋体"/>
          <w:strike w:val="0"/>
          <w:color w:val="auto"/>
          <w:sz w:val="21"/>
          <w:szCs w:val="21"/>
        </w:rPr>
        <w:t>行使下列职权：</w:t>
      </w:r>
    </w:p>
    <w:p w14:paraId="7BE623DF">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（一）向股东</w:t>
      </w:r>
      <w:r>
        <w:rPr>
          <w:rFonts w:hint="eastAsia" w:ascii="宋体" w:hAnsi="宋体" w:eastAsia="宋体" w:cs="宋体"/>
          <w:strike w:val="0"/>
          <w:color w:val="7030A0"/>
          <w:sz w:val="21"/>
          <w:szCs w:val="21"/>
          <w:u w:val="single"/>
          <w:lang w:eastAsia="zh-CN"/>
        </w:rPr>
        <w:t>会</w:t>
      </w:r>
      <w:r>
        <w:rPr>
          <w:rFonts w:ascii="宋体" w:hAnsi="宋体" w:eastAsia="宋体" w:cs="宋体"/>
          <w:strike w:val="0"/>
          <w:color w:val="auto"/>
          <w:sz w:val="21"/>
          <w:szCs w:val="21"/>
        </w:rPr>
        <w:t>报告工作；</w:t>
      </w:r>
    </w:p>
    <w:p w14:paraId="56D8D6E8">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二</w:t>
      </w:r>
      <w:r>
        <w:rPr>
          <w:rFonts w:ascii="宋体" w:hAnsi="宋体" w:eastAsia="宋体" w:cs="宋体"/>
          <w:strike w:val="0"/>
          <w:color w:val="auto"/>
          <w:sz w:val="21"/>
          <w:szCs w:val="21"/>
        </w:rPr>
        <w:t>）执行股东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决定</w:t>
      </w:r>
      <w:r>
        <w:rPr>
          <w:rFonts w:ascii="宋体" w:hAnsi="宋体" w:eastAsia="宋体" w:cs="宋体"/>
          <w:strike w:val="0"/>
          <w:color w:val="auto"/>
          <w:sz w:val="21"/>
          <w:szCs w:val="21"/>
        </w:rPr>
        <w:t>；</w:t>
      </w:r>
    </w:p>
    <w:p w14:paraId="531EE9F2">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三</w:t>
      </w:r>
      <w:r>
        <w:rPr>
          <w:rFonts w:ascii="宋体" w:hAnsi="宋体" w:eastAsia="宋体" w:cs="宋体"/>
          <w:strike w:val="0"/>
          <w:color w:val="auto"/>
          <w:sz w:val="21"/>
          <w:szCs w:val="21"/>
        </w:rPr>
        <w:t>）决定公司的经营计划和投资方案；</w:t>
      </w:r>
    </w:p>
    <w:p w14:paraId="29806CA1">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四</w:t>
      </w:r>
      <w:r>
        <w:rPr>
          <w:rFonts w:ascii="宋体" w:hAnsi="宋体" w:eastAsia="宋体" w:cs="宋体"/>
          <w:strike w:val="0"/>
          <w:color w:val="auto"/>
          <w:sz w:val="21"/>
          <w:szCs w:val="21"/>
        </w:rPr>
        <w:t>）制订公司的利润分配方案和弥补亏损方案；</w:t>
      </w:r>
    </w:p>
    <w:p w14:paraId="19ECF7E6">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五</w:t>
      </w:r>
      <w:r>
        <w:rPr>
          <w:rFonts w:ascii="宋体" w:hAnsi="宋体" w:eastAsia="宋体" w:cs="宋体"/>
          <w:strike w:val="0"/>
          <w:color w:val="auto"/>
          <w:sz w:val="21"/>
          <w:szCs w:val="21"/>
        </w:rPr>
        <w:t>）制订公司增加或者减少注册资本以及发行公司债券的方案；</w:t>
      </w:r>
    </w:p>
    <w:p w14:paraId="47FF417D">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六</w:t>
      </w:r>
      <w:r>
        <w:rPr>
          <w:rFonts w:ascii="宋体" w:hAnsi="宋体" w:eastAsia="宋体" w:cs="宋体"/>
          <w:strike w:val="0"/>
          <w:color w:val="auto"/>
          <w:sz w:val="21"/>
          <w:szCs w:val="21"/>
        </w:rPr>
        <w:t>）制订公司合并、分立、解散或者变更公司形式的方案；</w:t>
      </w:r>
    </w:p>
    <w:p w14:paraId="68FEC7A7">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七</w:t>
      </w:r>
      <w:r>
        <w:rPr>
          <w:rFonts w:ascii="宋体" w:hAnsi="宋体" w:eastAsia="宋体" w:cs="宋体"/>
          <w:strike w:val="0"/>
          <w:color w:val="auto"/>
          <w:sz w:val="21"/>
          <w:szCs w:val="21"/>
        </w:rPr>
        <w:t>）决定公司内部管理机构的设置；</w:t>
      </w:r>
    </w:p>
    <w:p w14:paraId="3E71F373">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329399A9">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九</w:t>
      </w:r>
      <w:r>
        <w:rPr>
          <w:rFonts w:ascii="宋体" w:hAnsi="宋体" w:eastAsia="宋体" w:cs="宋体"/>
          <w:strike w:val="0"/>
          <w:color w:val="auto"/>
          <w:sz w:val="21"/>
          <w:szCs w:val="21"/>
        </w:rPr>
        <w:t>）制定公司的基本管理制度</w:t>
      </w:r>
      <w:r>
        <w:rPr>
          <w:rFonts w:hint="eastAsia" w:ascii="宋体" w:hAnsi="宋体" w:eastAsia="宋体" w:cs="宋体"/>
          <w:strike w:val="0"/>
          <w:color w:val="auto"/>
          <w:sz w:val="21"/>
          <w:szCs w:val="21"/>
        </w:rPr>
        <w:t>；</w:t>
      </w:r>
    </w:p>
    <w:p w14:paraId="42910C16">
      <w:pPr>
        <w:ind w:firstLine="420" w:firstLineChars="200"/>
        <w:rPr>
          <w:sz w:val="21"/>
          <w:szCs w:val="21"/>
        </w:rPr>
      </w:pPr>
      <w:r>
        <w:rPr>
          <w:rFonts w:hint="default" w:ascii="宋体" w:hAnsi="宋体" w:eastAsia="宋体" w:cs="宋体"/>
          <w:strike w:val="0"/>
          <w:color w:val="auto"/>
          <w:sz w:val="21"/>
          <w:szCs w:val="21"/>
        </w:rPr>
        <w:t>公司章程对董事职权的限制不得对抗善意相对人。</w:t>
      </w:r>
    </w:p>
    <w:p w14:paraId="4D7D5649">
      <w:pPr>
        <w:wordWrap/>
        <w:spacing w:before="0" w:after="0"/>
        <w:ind w:left="0" w:right="0" w:firstLine="420" w:firstLineChars="200"/>
        <w:jc w:val="both"/>
        <w:textAlignment w:val="auto"/>
        <w:rPr>
          <w:rFonts w:ascii="宋体" w:hAnsi="宋体" w:eastAsia="宋体" w:cs="宋体"/>
          <w:strike w:val="0"/>
          <w:color w:val="auto"/>
          <w:sz w:val="21"/>
          <w:szCs w:val="21"/>
        </w:rPr>
      </w:pPr>
      <w:r>
        <w:rPr>
          <w:rFonts w:ascii="宋体" w:hAnsi="宋体" w:eastAsia="宋体" w:cs="宋体"/>
          <w:strike w:val="0"/>
          <w:sz w:val="21"/>
          <w:szCs w:val="21"/>
        </w:rPr>
        <w:t xml:space="preserve">第十六条 </w:t>
      </w:r>
      <w:r>
        <w:rPr>
          <w:rFonts w:ascii="宋体" w:hAnsi="宋体" w:eastAsia="宋体" w:cs="宋体"/>
          <w:strike w:val="0"/>
          <w:color w:val="auto"/>
          <w:sz w:val="21"/>
          <w:szCs w:val="21"/>
        </w:rPr>
        <w:t>公司的股东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lang w:eastAsia="zh-CN"/>
        </w:rPr>
        <w:t>的决议</w:t>
      </w:r>
      <w:r>
        <w:rPr>
          <w:rFonts w:ascii="宋体" w:hAnsi="宋体" w:eastAsia="宋体" w:cs="宋体"/>
          <w:strike w:val="0"/>
          <w:color w:val="auto"/>
          <w:sz w:val="21"/>
          <w:szCs w:val="21"/>
        </w:rPr>
        <w:t>、董事的决定内容违反法律、行政法规的无效。</w:t>
      </w:r>
    </w:p>
    <w:p w14:paraId="09C213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宋体" w:hAnsi="宋体" w:eastAsia="宋体" w:cs="宋体"/>
          <w:strike w:val="0"/>
          <w:color w:val="FF0000"/>
          <w:sz w:val="21"/>
          <w:szCs w:val="21"/>
        </w:rPr>
      </w:pPr>
      <w:r>
        <w:rPr>
          <w:rFonts w:hint="eastAsia" w:ascii="宋体" w:hAnsi="宋体" w:eastAsia="宋体" w:cs="宋体"/>
          <w:strike w:val="0"/>
          <w:color w:val="auto"/>
          <w:sz w:val="21"/>
          <w:szCs w:val="21"/>
        </w:rPr>
        <w:t>公司股东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lang w:eastAsia="zh-CN"/>
        </w:rPr>
        <w:t>的</w:t>
      </w:r>
      <w:r>
        <w:rPr>
          <w:rFonts w:hint="eastAsia" w:ascii="宋体" w:hAnsi="宋体" w:eastAsia="宋体" w:cs="宋体"/>
          <w:strike w:val="0"/>
          <w:color w:val="auto"/>
          <w:sz w:val="21"/>
          <w:szCs w:val="21"/>
        </w:rPr>
        <w:t>会议召集程序、表决方式违反法律、行政法规或者公司章程，或者决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内容违反公司章程的，股东自决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作出之日起六十日内，可以请求人民法院撤销。但是，股东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的会议召集程序或者表决方式仅有轻微瑕疵，对决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未产生实质影响的除外。</w:t>
      </w:r>
    </w:p>
    <w:p w14:paraId="1DC08377">
      <w:pPr>
        <w:wordWrap/>
        <w:spacing w:before="0" w:after="0"/>
        <w:ind w:left="0" w:right="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第十七条</w:t>
      </w:r>
      <w:r>
        <w:rPr>
          <w:rFonts w:hint="eastAsia" w:ascii="宋体" w:hAnsi="宋体" w:eastAsia="宋体" w:cs="宋体"/>
          <w:strike w:val="0"/>
          <w:color w:val="auto"/>
          <w:sz w:val="21"/>
          <w:szCs w:val="21"/>
        </w:rPr>
        <w:t>公司股东</w:t>
      </w:r>
      <w:r>
        <w:rPr>
          <w:rFonts w:hint="eastAsia" w:ascii="宋体" w:hAnsi="宋体" w:eastAsia="宋体" w:cs="宋体"/>
          <w:strike w:val="0"/>
          <w:color w:val="auto"/>
          <w:sz w:val="21"/>
          <w:szCs w:val="21"/>
          <w:lang w:eastAsia="zh-CN"/>
        </w:rPr>
        <w:t>会的决议</w:t>
      </w:r>
      <w:r>
        <w:rPr>
          <w:rFonts w:hint="eastAsia" w:ascii="宋体" w:hAnsi="宋体" w:eastAsia="宋体" w:cs="宋体"/>
          <w:strike w:val="0"/>
          <w:color w:val="auto"/>
          <w:sz w:val="21"/>
          <w:szCs w:val="21"/>
        </w:rPr>
        <w:t>、董事决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被人民法院宣告无效、撤销或者确认不成立的，公司应当向公司登记机关申请撤销根据该决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已办理的登记。</w:t>
      </w:r>
    </w:p>
    <w:p w14:paraId="1D1D80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auto"/>
          <w:sz w:val="21"/>
          <w:szCs w:val="21"/>
        </w:rPr>
      </w:pPr>
      <w:r>
        <w:rPr>
          <w:rFonts w:ascii="宋体" w:hAnsi="宋体" w:eastAsia="宋体" w:cs="宋体"/>
          <w:strike w:val="0"/>
          <w:color w:val="auto"/>
          <w:sz w:val="21"/>
          <w:szCs w:val="21"/>
        </w:rPr>
        <w:t xml:space="preserve">第十八条 </w:t>
      </w:r>
      <w:r>
        <w:rPr>
          <w:rFonts w:hint="eastAsia" w:ascii="宋体" w:hAnsi="宋体" w:eastAsia="宋体" w:cs="宋体"/>
          <w:strike w:val="0"/>
          <w:color w:val="auto"/>
          <w:sz w:val="21"/>
          <w:szCs w:val="21"/>
        </w:rPr>
        <w:t>公司设经理，由</w:t>
      </w:r>
      <w:r>
        <w:rPr>
          <w:rFonts w:ascii="宋体" w:hAnsi="宋体" w:eastAsia="宋体" w:cs="宋体"/>
          <w:strike w:val="0"/>
          <w:color w:val="4472C4" w:themeColor="accent1"/>
          <w:sz w:val="21"/>
          <w:szCs w:val="21"/>
          <w:u w:val="single"/>
          <w14:textFill>
            <w14:solidFill>
              <w14:schemeClr w14:val="accent1"/>
            </w14:solidFill>
          </w14:textFill>
        </w:rPr>
        <w:t>董事</w:t>
      </w:r>
      <w:r>
        <w:rPr>
          <w:rFonts w:hint="eastAsia" w:ascii="宋体" w:hAnsi="宋体" w:eastAsia="宋体" w:cs="宋体"/>
          <w:strike w:val="0"/>
          <w:color w:val="4472C4" w:themeColor="accent1"/>
          <w:sz w:val="21"/>
          <w:szCs w:val="21"/>
          <w:u w:val="single"/>
          <w:lang w:val="en-US" w:eastAsia="zh-CN"/>
          <w14:textFill>
            <w14:solidFill>
              <w14:schemeClr w14:val="accent1"/>
            </w14:solidFill>
          </w14:textFill>
        </w:rPr>
        <w:t>或股东（二选一）</w:t>
      </w:r>
      <w:r>
        <w:rPr>
          <w:rFonts w:hint="eastAsia" w:ascii="宋体" w:hAnsi="宋体" w:eastAsia="宋体" w:cs="宋体"/>
          <w:strike w:val="0"/>
          <w:color w:val="auto"/>
          <w:sz w:val="21"/>
          <w:szCs w:val="21"/>
        </w:rPr>
        <w:t>聘任或解聘。</w:t>
      </w:r>
    </w:p>
    <w:p w14:paraId="165FD3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经理对董事负责，根据董事的授权行使职权。</w:t>
      </w:r>
    </w:p>
    <w:p w14:paraId="3E2A2DE8">
      <w:pPr>
        <w:wordWrap/>
        <w:spacing w:before="0" w:after="0"/>
        <w:ind w:left="0" w:right="0"/>
        <w:textAlignment w:val="auto"/>
        <w:rPr>
          <w:sz w:val="21"/>
          <w:szCs w:val="21"/>
        </w:rPr>
      </w:pPr>
    </w:p>
    <w:p w14:paraId="173AA97C">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p>
    <w:p w14:paraId="4516DBC0">
      <w:pPr>
        <w:ind w:firstLine="420" w:firstLineChars="200"/>
        <w:rPr>
          <w:rFonts w:hint="eastAsia" w:ascii="宋体" w:hAnsi="宋体" w:eastAsia="宋体" w:cs="宋体"/>
          <w:strike w:val="0"/>
          <w:color w:val="FF0000"/>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十九</w:t>
      </w:r>
      <w:r>
        <w:rPr>
          <w:rFonts w:ascii="宋体" w:hAnsi="宋体" w:eastAsia="宋体" w:cs="宋体"/>
          <w:strike w:val="0"/>
          <w:sz w:val="21"/>
          <w:szCs w:val="21"/>
        </w:rPr>
        <w:t>条</w:t>
      </w:r>
      <w:r>
        <w:rPr>
          <w:rFonts w:hint="eastAsia" w:ascii="宋体" w:hAnsi="宋体" w:eastAsia="宋体" w:cs="宋体"/>
          <w:strike w:val="0"/>
          <w:color w:val="auto"/>
          <w:sz w:val="21"/>
          <w:szCs w:val="21"/>
        </w:rPr>
        <w:t>公司设监事</w:t>
      </w:r>
      <w:r>
        <w:rPr>
          <w:rFonts w:hint="eastAsia" w:ascii="宋体" w:hAnsi="宋体" w:eastAsia="宋体" w:cs="宋体"/>
          <w:strike w:val="0"/>
          <w:color w:val="0000FF"/>
          <w:sz w:val="21"/>
          <w:szCs w:val="21"/>
          <w:u w:val="single"/>
        </w:rPr>
        <w:t>1</w:t>
      </w:r>
      <w:r>
        <w:rPr>
          <w:rFonts w:hint="eastAsia" w:ascii="宋体" w:hAnsi="宋体" w:eastAsia="宋体" w:cs="宋体"/>
          <w:strike w:val="0"/>
          <w:color w:val="0000FF"/>
          <w:sz w:val="21"/>
          <w:szCs w:val="21"/>
          <w:u w:val="single"/>
          <w:lang w:val="en-US" w:eastAsia="zh-CN"/>
        </w:rPr>
        <w:t>-2</w:t>
      </w:r>
      <w:r>
        <w:rPr>
          <w:rFonts w:hint="eastAsia" w:ascii="宋体" w:hAnsi="宋体" w:eastAsia="宋体" w:cs="宋体"/>
          <w:strike w:val="0"/>
          <w:color w:val="FF0000"/>
          <w:sz w:val="21"/>
          <w:szCs w:val="21"/>
        </w:rPr>
        <w:t>人，</w:t>
      </w:r>
      <w:r>
        <w:rPr>
          <w:rFonts w:hint="eastAsia" w:ascii="宋体" w:hAnsi="宋体" w:eastAsia="宋体" w:cs="宋体"/>
          <w:strike w:val="0"/>
          <w:color w:val="auto"/>
          <w:sz w:val="21"/>
          <w:szCs w:val="21"/>
        </w:rPr>
        <w:t>由股东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dstrike w:val="0"/>
          <w:color w:val="FF0000"/>
          <w:sz w:val="21"/>
          <w:szCs w:val="21"/>
          <w:lang w:eastAsia="zh-CN"/>
        </w:rPr>
        <w:t>选举</w:t>
      </w:r>
      <w:r>
        <w:rPr>
          <w:rFonts w:hint="eastAsia" w:ascii="宋体" w:hAnsi="宋体" w:eastAsia="宋体" w:cs="宋体"/>
          <w:strike w:val="0"/>
          <w:color w:val="auto"/>
          <w:sz w:val="21"/>
          <w:szCs w:val="21"/>
        </w:rPr>
        <w:t>产生，每届任期三年。任期届满，可以连任。董事、高级管理人员不得兼任监事。</w:t>
      </w:r>
    </w:p>
    <w:p w14:paraId="2A5D354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监事行使下列职权：</w:t>
      </w:r>
    </w:p>
    <w:p w14:paraId="0D3C43A2">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（一）检查公司财务；</w:t>
      </w:r>
    </w:p>
    <w:p w14:paraId="79FA4C0F">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（二）对董事、高级管理人员执行公司职务的行为进行监督，对违反法律、行政法规、公司章程或者股东决定的董事、高级管理人员提出解任的建议；</w:t>
      </w:r>
    </w:p>
    <w:p w14:paraId="7B92ECB4">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（三）当董事、高级管理人员的行为损害公司的利益时， 要求董事、高级管理人员予以纠正；</w:t>
      </w:r>
    </w:p>
    <w:p w14:paraId="09270989">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提出提案；</w:t>
      </w:r>
    </w:p>
    <w:p w14:paraId="2D4209FB">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（五）依照《公司法》第一百八十九条的规定，对董事、高级管理人员提起诉讼。</w:t>
      </w:r>
    </w:p>
    <w:p w14:paraId="3EE20E17">
      <w:pPr>
        <w:wordWrap/>
        <w:spacing w:before="0" w:after="0"/>
        <w:ind w:left="0" w:right="0"/>
        <w:jc w:val="both"/>
        <w:textAlignment w:val="auto"/>
        <w:rPr>
          <w:sz w:val="21"/>
          <w:szCs w:val="21"/>
        </w:rPr>
      </w:pPr>
    </w:p>
    <w:p w14:paraId="54E6BFEC">
      <w:pPr>
        <w:wordWrap/>
        <w:spacing w:before="0" w:after="0"/>
        <w:ind w:left="0" w:right="0"/>
        <w:textAlignment w:val="auto"/>
        <w:rPr>
          <w:rFonts w:ascii="宋体" w:hAnsi="宋体" w:eastAsia="宋体" w:cs="宋体"/>
          <w:strike w:val="0"/>
          <w:sz w:val="21"/>
          <w:szCs w:val="21"/>
        </w:rPr>
      </w:pPr>
    </w:p>
    <w:p w14:paraId="069C4BA8">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2C1B694D">
      <w:pPr>
        <w:ind w:firstLine="420" w:firstLineChars="200"/>
        <w:rPr>
          <w:rFonts w:hint="eastAsia" w:ascii="宋体" w:hAnsi="宋体" w:eastAsia="宋体" w:cs="宋体"/>
          <w:strike w:val="0"/>
          <w:color w:val="auto"/>
          <w:sz w:val="21"/>
          <w:szCs w:val="21"/>
        </w:rPr>
      </w:pPr>
      <w:r>
        <w:rPr>
          <w:rFonts w:ascii="宋体" w:hAnsi="宋体" w:eastAsia="宋体" w:cs="宋体"/>
          <w:strike w:val="0"/>
          <w:sz w:val="21"/>
          <w:szCs w:val="21"/>
        </w:rPr>
        <w:t xml:space="preserve">第二十条 </w:t>
      </w:r>
      <w:r>
        <w:rPr>
          <w:rFonts w:hint="eastAsia" w:ascii="宋体" w:hAnsi="宋体" w:eastAsia="宋体" w:cs="宋体"/>
          <w:strike w:val="0"/>
          <w:color w:val="auto"/>
          <w:sz w:val="21"/>
          <w:szCs w:val="21"/>
        </w:rPr>
        <w:t>股东之间可以相互转让其全部或者部分股权。</w:t>
      </w:r>
    </w:p>
    <w:p w14:paraId="1258EEFC">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4A8D4444">
      <w:pPr>
        <w:wordWrap/>
        <w:spacing w:before="0" w:after="0"/>
        <w:ind w:left="0" w:right="0" w:firstLine="420" w:firstLineChars="200"/>
        <w:jc w:val="both"/>
        <w:textAlignment w:val="auto"/>
        <w:rPr>
          <w:rFonts w:ascii="宋体" w:hAnsi="宋体" w:eastAsia="宋体" w:cs="宋体"/>
          <w:b w:val="0"/>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一</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转让股权后，公司应当及时注销原股东的出资证明书，向新股东签发出资证明书，并相应修改公司章程和股东名册中有关股东及其出资额的记载。</w:t>
      </w:r>
      <w:r>
        <w:rPr>
          <w:rFonts w:ascii="宋体" w:hAnsi="宋体" w:eastAsia="宋体" w:cs="宋体"/>
          <w:b w:val="0"/>
          <w:i w:val="0"/>
          <w:strike w:val="0"/>
          <w:color w:val="000000"/>
          <w:sz w:val="21"/>
          <w:szCs w:val="21"/>
        </w:rPr>
        <w:t>对公司章程的该项修改不需再由股东会表决。</w:t>
      </w:r>
    </w:p>
    <w:p w14:paraId="337C540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第二十</w:t>
      </w:r>
      <w:r>
        <w:rPr>
          <w:rFonts w:hint="eastAsia" w:ascii="宋体" w:hAnsi="宋体" w:eastAsia="宋体" w:cs="宋体"/>
          <w:strike w:val="0"/>
          <w:color w:val="auto"/>
          <w:sz w:val="21"/>
          <w:szCs w:val="21"/>
          <w:lang w:eastAsia="zh-CN"/>
        </w:rPr>
        <w:t>二</w:t>
      </w:r>
      <w:r>
        <w:rPr>
          <w:rFonts w:hint="eastAsia" w:ascii="宋体" w:hAnsi="宋体" w:eastAsia="宋体" w:cs="宋体"/>
          <w:strike w:val="0"/>
          <w:color w:val="auto"/>
          <w:sz w:val="21"/>
          <w:szCs w:val="21"/>
        </w:rPr>
        <w:t>条 有下列情形之一的，对股东会该项决议投反对票的股东可以请求公司按照合理的价格收购其股权：</w:t>
      </w:r>
    </w:p>
    <w:p w14:paraId="1A56CDC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（一）公司连续五年不向股东分配利润，而公司该五年连续盈利，并且符合本法规定的分配利润条件；</w:t>
      </w:r>
    </w:p>
    <w:p w14:paraId="7C868A65">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（二）公司合并、分立、转让主要财产；</w:t>
      </w:r>
    </w:p>
    <w:p w14:paraId="14BED1C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（三）公司章程规定的营业期限届满或者章程规定的其他解散事由出现，股东会通过决议修改章程使公司存续。</w:t>
      </w:r>
    </w:p>
    <w:p w14:paraId="4FE2604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自股东会决议作出之日起六十日内，股东与公司不能达成股权收购协议的，股东可以自股东会决议作出之日起九十日内向人民法院提起诉讼。</w:t>
      </w:r>
    </w:p>
    <w:p w14:paraId="17091A1F">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公司的控股股东滥用股东权利，严重损害公司或者其他股东利益的，其他股东有权请求公司按照合理的价格收购其股权。</w:t>
      </w:r>
    </w:p>
    <w:p w14:paraId="6DE78FF1">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公司因本条第一款、第三款规定的情形收购的本公司股权，应当在六个月内依法转让或者注销。</w:t>
      </w:r>
    </w:p>
    <w:p w14:paraId="1FC76A7E">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自然人股东死亡后，其合法继承人可以继承股东资格。股东未履行或者未全面履行出资义务的，继承人应当承继股东的出资义务。</w:t>
      </w:r>
    </w:p>
    <w:p w14:paraId="4E85C1C2">
      <w:pPr>
        <w:wordWrap/>
        <w:spacing w:before="0" w:after="0"/>
        <w:ind w:left="0" w:right="0"/>
        <w:textAlignment w:val="auto"/>
        <w:rPr>
          <w:sz w:val="21"/>
          <w:szCs w:val="21"/>
        </w:rPr>
      </w:pPr>
    </w:p>
    <w:p w14:paraId="5C3A033B">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2C24C894">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四</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3413911F">
      <w:pPr>
        <w:ind w:firstLine="420" w:firstLineChars="200"/>
        <w:rPr>
          <w:rFonts w:hint="default" w:ascii="宋体" w:hAnsi="宋体" w:eastAsia="宋体" w:cs="宋体"/>
          <w:strike w:val="0"/>
          <w:color w:val="auto"/>
          <w:sz w:val="21"/>
          <w:szCs w:val="21"/>
        </w:rPr>
      </w:pPr>
      <w:r>
        <w:rPr>
          <w:rFonts w:hint="eastAsia" w:ascii="宋体" w:hAnsi="宋体" w:eastAsia="宋体" w:cs="宋体"/>
          <w:strike w:val="0"/>
          <w:color w:val="auto"/>
          <w:sz w:val="21"/>
          <w:szCs w:val="21"/>
        </w:rPr>
        <w:t>公司应当依照法律、行政法规和国务院财政部门的规定建立本公司的财务、会计制度。</w:t>
      </w:r>
    </w:p>
    <w:p w14:paraId="33C39717">
      <w:pPr>
        <w:ind w:firstLine="420" w:firstLineChars="200"/>
        <w:rPr>
          <w:rFonts w:hint="default" w:ascii="宋体" w:hAnsi="宋体" w:eastAsia="宋体" w:cs="宋体"/>
          <w:strike w:val="0"/>
          <w:color w:val="auto"/>
          <w:sz w:val="21"/>
          <w:szCs w:val="21"/>
        </w:rPr>
      </w:pPr>
      <w:r>
        <w:rPr>
          <w:rFonts w:hint="eastAsia" w:ascii="宋体" w:hAnsi="宋体" w:eastAsia="宋体" w:cs="宋体"/>
          <w:strike w:val="0"/>
          <w:color w:val="auto"/>
          <w:sz w:val="21"/>
          <w:szCs w:val="21"/>
        </w:rPr>
        <w:t>公司应当在每一会计年度终了时编制财务会计报告，并依法经会计师事务所审计。财务会计报告应当依照法律、行政法规和国务院财政部门的规定制作。</w:t>
      </w:r>
    </w:p>
    <w:p w14:paraId="61D8B013">
      <w:pPr>
        <w:pStyle w:val="5"/>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7AF13352">
      <w:pPr>
        <w:ind w:firstLine="420" w:firstLineChars="200"/>
        <w:rPr>
          <w:rFonts w:ascii="宋体" w:hAnsi="宋体" w:eastAsia="宋体" w:cs="宋体"/>
          <w:color w:val="FF0000"/>
          <w:sz w:val="21"/>
          <w:szCs w:val="21"/>
        </w:rPr>
      </w:pPr>
      <w:r>
        <w:rPr>
          <w:rFonts w:hint="eastAsia" w:ascii="宋体" w:hAnsi="宋体" w:eastAsia="宋体" w:cs="宋体"/>
          <w:strike w:val="0"/>
          <w:color w:val="auto"/>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w:t>
      </w:r>
      <w:r>
        <w:rPr>
          <w:rFonts w:hint="eastAsia" w:ascii="宋体" w:hAnsi="宋体" w:eastAsia="宋体" w:cs="宋体"/>
          <w:strike w:val="0"/>
          <w:color w:val="auto"/>
          <w:sz w:val="21"/>
          <w:szCs w:val="21"/>
        </w:rPr>
        <w:t>（三选一）决定。</w:t>
      </w:r>
    </w:p>
    <w:p w14:paraId="3BD0B492">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4E183C90">
      <w:pPr>
        <w:wordWrap/>
        <w:spacing w:before="0" w:after="0"/>
        <w:ind w:left="0" w:right="0"/>
        <w:textAlignment w:val="auto"/>
        <w:rPr>
          <w:sz w:val="21"/>
          <w:szCs w:val="21"/>
        </w:rPr>
      </w:pPr>
    </w:p>
    <w:p w14:paraId="741EA383">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487C12C8">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ascii="宋体" w:hAnsi="宋体" w:eastAsia="宋体" w:cs="宋体"/>
          <w:sz w:val="21"/>
          <w:szCs w:val="21"/>
        </w:rPr>
        <w:t>第二十八条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51EB9D5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w:t>
      </w:r>
      <w:r>
        <w:rPr>
          <w:rFonts w:hint="eastAsia" w:ascii="宋体" w:hAnsi="宋体" w:eastAsia="宋体" w:cs="宋体"/>
          <w:strike w:val="0"/>
          <w:color w:val="auto"/>
          <w:sz w:val="21"/>
          <w:szCs w:val="21"/>
          <w:lang w:eastAsia="zh-CN"/>
        </w:rPr>
        <w:t>二十九</w:t>
      </w:r>
      <w:r>
        <w:rPr>
          <w:rFonts w:hint="eastAsia" w:ascii="宋体" w:hAnsi="宋体" w:eastAsia="宋体" w:cs="宋体"/>
          <w:strike w:val="0"/>
          <w:color w:val="auto"/>
          <w:sz w:val="21"/>
          <w:szCs w:val="21"/>
        </w:rPr>
        <w:t>条 公司因下列原因解散：</w:t>
      </w:r>
    </w:p>
    <w:p w14:paraId="7018ED5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（一）公司章程规定的营业期限届满或者公司章程规定的其他解散事由出现；</w:t>
      </w:r>
    </w:p>
    <w:p w14:paraId="28341267">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（二）股东决定解散；</w:t>
      </w:r>
    </w:p>
    <w:p w14:paraId="50B335D7">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（三）因公司合并或者分立需要解散；</w:t>
      </w:r>
    </w:p>
    <w:p w14:paraId="7F4ADD4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（四）依法被吊销营业执照、责令关闭或者被撤销；</w:t>
      </w:r>
    </w:p>
    <w:p w14:paraId="556CDE42">
      <w:pPr>
        <w:ind w:firstLine="420" w:firstLineChars="200"/>
        <w:rPr>
          <w:rFonts w:hint="default" w:ascii="宋体" w:hAnsi="宋体" w:eastAsia="宋体" w:cs="宋体"/>
          <w:strike w:val="0"/>
          <w:color w:val="auto"/>
          <w:sz w:val="21"/>
          <w:szCs w:val="21"/>
        </w:rPr>
      </w:pPr>
      <w:r>
        <w:rPr>
          <w:rFonts w:hint="default" w:ascii="宋体" w:hAnsi="宋体" w:eastAsia="宋体" w:cs="宋体"/>
          <w:strike w:val="0"/>
          <w:color w:val="auto"/>
          <w:sz w:val="21"/>
          <w:szCs w:val="21"/>
        </w:rPr>
        <w:t>（五）人民法院依</w:t>
      </w:r>
      <w:r>
        <w:rPr>
          <w:rFonts w:hint="eastAsia" w:ascii="宋体" w:hAnsi="宋体" w:eastAsia="宋体" w:cs="宋体"/>
          <w:strike w:val="0"/>
          <w:color w:val="auto"/>
          <w:sz w:val="21"/>
          <w:szCs w:val="21"/>
        </w:rPr>
        <w:t>照《公司法》</w:t>
      </w:r>
      <w:r>
        <w:rPr>
          <w:rFonts w:hint="default" w:ascii="宋体" w:hAnsi="宋体" w:eastAsia="宋体" w:cs="宋体"/>
          <w:strike w:val="0"/>
          <w:color w:val="auto"/>
          <w:sz w:val="21"/>
          <w:szCs w:val="21"/>
        </w:rPr>
        <w:t>第二百三十一条的规定予以解散。</w:t>
      </w:r>
    </w:p>
    <w:p w14:paraId="5117DFCE">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公司出现前款规定的解散事由，应当在十日内将解散事由通过国家企业信用信息公示系统予以公示。</w:t>
      </w:r>
    </w:p>
    <w:p w14:paraId="2A42F45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第三十条 公司出现除上一条第（三）项以外的解散事由时，应当清算。董事为公司清算义务人，公司应当在解散事由出现之日起十五日内组成清算组进行清算。</w:t>
      </w:r>
    </w:p>
    <w:p w14:paraId="50AAEECC">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清算组由董事组成或者由股东决定另选他人组成。</w:t>
      </w:r>
    </w:p>
    <w:p w14:paraId="1A0FD806">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清算义务人未及时履行清算义务，给公司或者债权人造成损失的，应当承担赔偿责任。</w:t>
      </w:r>
    </w:p>
    <w:p w14:paraId="1EE2415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一</w:t>
      </w:r>
      <w:r>
        <w:rPr>
          <w:rFonts w:hint="eastAsia" w:ascii="宋体" w:hAnsi="宋体" w:eastAsia="宋体" w:cs="宋体"/>
          <w:strike w:val="0"/>
          <w:color w:val="auto"/>
          <w:sz w:val="21"/>
          <w:szCs w:val="21"/>
        </w:rPr>
        <w:t>条 清算组在清算期间行使下列职权：</w:t>
      </w:r>
    </w:p>
    <w:p w14:paraId="3FE7C6B2">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（一）清理公司财产，分别编制资产负债表和财产清单；</w:t>
      </w:r>
    </w:p>
    <w:p w14:paraId="39EA5789">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（二）通知、公告债权人；</w:t>
      </w:r>
    </w:p>
    <w:p w14:paraId="558EE0C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（三）处理与清算有关的公司未了结的业务；</w:t>
      </w:r>
    </w:p>
    <w:p w14:paraId="7F1A05E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（四）清缴所欠税款以及清算过程中产生的税款；</w:t>
      </w:r>
    </w:p>
    <w:p w14:paraId="3EBF8A4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（五）清理债权、债务；</w:t>
      </w:r>
    </w:p>
    <w:p w14:paraId="78FBFF81">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（六）分配公司清偿债务后的剩余财产；</w:t>
      </w:r>
    </w:p>
    <w:p w14:paraId="054E09A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（七）代表公司参与民事诉讼活动。</w:t>
      </w:r>
    </w:p>
    <w:p w14:paraId="78C7BBF9">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清算组应当自成立之日起十日内通知债权人，并于六十日内在报纸上或国家企业信用信息公示系统公告。</w:t>
      </w:r>
    </w:p>
    <w:p w14:paraId="2BAC21AD">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auto"/>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或者人民法院确认。</w:t>
      </w:r>
    </w:p>
    <w:p w14:paraId="3CE80835">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公司财产在分别支付清算费用、职工的工资、社会保险费用和法定补偿金，缴纳所欠税款，清偿公司债务后的剩余财产，</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4CFA39CD">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清算期间，公司存续，但不得开展与清算无关的经营活动。公司财产在未依照前款规定清偿前，不得分配给股东。</w:t>
      </w:r>
    </w:p>
    <w:p w14:paraId="15D2E41C">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二</w:t>
      </w:r>
      <w:r>
        <w:rPr>
          <w:rFonts w:hint="eastAsia" w:ascii="宋体" w:hAnsi="宋体" w:eastAsia="宋体" w:cs="宋体"/>
          <w:strike w:val="0"/>
          <w:color w:val="auto"/>
          <w:sz w:val="21"/>
          <w:szCs w:val="21"/>
        </w:rPr>
        <w:t>条公司清算结束后，清算组应当制作清算报告</w:t>
      </w:r>
      <w:r>
        <w:rPr>
          <w:rFonts w:hint="eastAsia" w:ascii="宋体" w:hAnsi="宋体" w:eastAsia="宋体" w:cs="宋体"/>
          <w:strike w:val="0"/>
          <w:color w:val="auto"/>
          <w:sz w:val="21"/>
          <w:szCs w:val="21"/>
          <w:lang w:eastAsia="zh-CN"/>
        </w:rPr>
        <w:t>，</w:t>
      </w:r>
      <w:r>
        <w:rPr>
          <w:rFonts w:hint="eastAsia" w:ascii="宋体" w:hAnsi="宋体" w:eastAsia="宋体" w:cs="宋体"/>
          <w:strike w:val="0"/>
          <w:color w:val="auto"/>
          <w:sz w:val="21"/>
          <w:szCs w:val="21"/>
        </w:rPr>
        <w:t>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或者人民法院确认，并报送公司登记机关，申请注销公司登记。</w:t>
      </w:r>
    </w:p>
    <w:p w14:paraId="0BD543B3">
      <w:pPr>
        <w:ind w:firstLine="420" w:firstLineChars="200"/>
        <w:rPr>
          <w:sz w:val="21"/>
          <w:szCs w:val="21"/>
        </w:rPr>
      </w:pPr>
      <w:r>
        <w:rPr>
          <w:rFonts w:hint="eastAsia" w:ascii="宋体" w:hAnsi="宋体" w:eastAsia="宋体" w:cs="宋体"/>
          <w:strike w:val="0"/>
          <w:color w:val="auto"/>
          <w:sz w:val="21"/>
          <w:szCs w:val="21"/>
          <w:lang w:val="en-US" w:eastAsia="zh-CN"/>
        </w:rPr>
        <w:t xml:space="preserve"> </w:t>
      </w:r>
      <w:r>
        <w:rPr>
          <w:rFonts w:hint="eastAsia" w:ascii="宋体" w:hAnsi="宋体" w:eastAsia="宋体" w:cs="宋体"/>
          <w:strike w:val="0"/>
          <w:color w:val="auto"/>
          <w:sz w:val="21"/>
          <w:szCs w:val="21"/>
        </w:rPr>
        <w:t>公司在存续期间未产生债务，或者已清偿全部债务的，经全体股东承诺，可以按照《公司法》第二百四十条的规定通过简易程序注销公司登记。</w:t>
      </w:r>
    </w:p>
    <w:p w14:paraId="065B858F">
      <w:pPr>
        <w:wordWrap/>
        <w:spacing w:before="0" w:after="0"/>
        <w:ind w:left="0" w:right="0"/>
        <w:jc w:val="center"/>
        <w:textAlignment w:val="auto"/>
        <w:rPr>
          <w:rFonts w:ascii="宋体" w:hAnsi="宋体" w:eastAsia="宋体" w:cs="宋体"/>
          <w:b/>
          <w:bCs/>
          <w:strike w:val="0"/>
          <w:sz w:val="21"/>
          <w:szCs w:val="21"/>
        </w:rPr>
      </w:pPr>
    </w:p>
    <w:p w14:paraId="265731EB">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61BBB49D">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48E9EC38">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四</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7B0BD8E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五</w:t>
      </w:r>
      <w:r>
        <w:rPr>
          <w:rFonts w:hint="eastAsia" w:ascii="宋体" w:hAnsi="宋体" w:eastAsia="宋体" w:cs="宋体"/>
          <w:strike w:val="0"/>
          <w:color w:val="auto"/>
          <w:sz w:val="21"/>
          <w:szCs w:val="21"/>
        </w:rPr>
        <w:t>条  董事、监事、高级管理人员不得有下列行为：</w:t>
      </w:r>
    </w:p>
    <w:p w14:paraId="268C540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（一）侵占公司财产、挪用公司资金；</w:t>
      </w:r>
    </w:p>
    <w:p w14:paraId="58E0E16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（二）将公司资金以其个人名义或者以其他个人名义开立账户存储；</w:t>
      </w:r>
    </w:p>
    <w:p w14:paraId="464EBB54">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（三）利用职权贿赂或者收受其他非法收入；</w:t>
      </w:r>
    </w:p>
    <w:p w14:paraId="00F4F68E">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（四）接受他人与公司交易的佣金归为己有；</w:t>
      </w:r>
    </w:p>
    <w:p w14:paraId="616C665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（五）擅自披露公司秘密；</w:t>
      </w:r>
    </w:p>
    <w:p w14:paraId="15440977">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（六）违反对公司忠实义务的其他行为。</w:t>
      </w:r>
    </w:p>
    <w:p w14:paraId="79816A3B">
      <w:pPr>
        <w:wordWrap/>
        <w:spacing w:before="0" w:after="0"/>
        <w:ind w:left="0" w:right="0"/>
        <w:jc w:val="both"/>
        <w:textAlignment w:val="auto"/>
        <w:rPr>
          <w:rFonts w:hint="eastAsia" w:ascii="宋体" w:hAnsi="宋体" w:eastAsia="宋体" w:cs="宋体"/>
          <w:strike w:val="0"/>
          <w:color w:val="auto"/>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六</w:t>
      </w:r>
      <w:r>
        <w:rPr>
          <w:rFonts w:hint="eastAsia" w:ascii="宋体" w:hAnsi="宋体" w:eastAsia="宋体" w:cs="宋体"/>
          <w:strike w:val="0"/>
          <w:color w:val="auto"/>
          <w:sz w:val="21"/>
          <w:szCs w:val="21"/>
        </w:rPr>
        <w:t>条 董事、监事、高级管理人员执行职务违反法律、行政法规或者公司章程的规定，给公司造成损失的，应当承担赔偿责任。</w:t>
      </w:r>
    </w:p>
    <w:p w14:paraId="29C1EC96">
      <w:pPr>
        <w:wordWrap/>
        <w:spacing w:before="0" w:after="0"/>
        <w:ind w:left="0" w:right="0"/>
        <w:textAlignment w:val="auto"/>
        <w:rPr>
          <w:rFonts w:ascii="宋体" w:hAnsi="宋体" w:eastAsia="宋体" w:cs="宋体"/>
          <w:strike w:val="0"/>
          <w:sz w:val="21"/>
          <w:szCs w:val="21"/>
        </w:rPr>
      </w:pPr>
    </w:p>
    <w:p w14:paraId="0C8DB8C7">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2E2039C8">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七</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555967E6">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1AB5F583">
      <w:pPr>
        <w:ind w:firstLine="420" w:firstLineChars="200"/>
        <w:rPr>
          <w:rFonts w:hint="eastAsia" w:ascii="宋体" w:hAnsi="宋体"/>
          <w:b/>
          <w:bCs w:val="0"/>
          <w:color w:val="00B050"/>
          <w:sz w:val="21"/>
          <w:szCs w:val="21"/>
          <w:u w:val="single"/>
          <w:lang w:val="en-US" w:eastAsia="zh-CN"/>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25EA57EF">
      <w:pPr>
        <w:ind w:firstLine="422" w:firstLineChars="200"/>
        <w:rPr>
          <w:rFonts w:hint="eastAsia" w:ascii="宋体" w:hAnsi="宋体"/>
          <w:b/>
          <w:bCs w:val="0"/>
          <w:color w:val="00B050"/>
          <w:sz w:val="21"/>
          <w:szCs w:val="21"/>
          <w:u w:val="single"/>
          <w:lang w:val="en-US" w:eastAsia="zh-CN"/>
        </w:rPr>
      </w:pPr>
    </w:p>
    <w:p w14:paraId="542CDFBB">
      <w:pPr>
        <w:ind w:firstLine="420" w:firstLineChars="200"/>
        <w:rPr>
          <w:rFonts w:hint="eastAsia" w:ascii="宋体" w:hAnsi="宋体" w:eastAsia="宋体" w:cs="宋体"/>
          <w:color w:val="0000FF"/>
          <w:sz w:val="21"/>
          <w:szCs w:val="21"/>
          <w:u w:val="single"/>
        </w:rPr>
      </w:pPr>
    </w:p>
    <w:p w14:paraId="6F7F4AD9">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590652FA">
      <w:pPr>
        <w:wordWrap/>
        <w:spacing w:before="0" w:after="0"/>
        <w:ind w:left="0" w:right="0"/>
        <w:textAlignment w:val="auto"/>
        <w:rPr>
          <w:sz w:val="21"/>
          <w:szCs w:val="21"/>
        </w:rPr>
      </w:pPr>
    </w:p>
    <w:p w14:paraId="5F315713">
      <w:pPr>
        <w:wordWrap/>
        <w:spacing w:before="0" w:after="0"/>
        <w:ind w:left="0" w:right="0"/>
        <w:textAlignment w:val="auto"/>
        <w:rPr>
          <w:rFonts w:hint="eastAsia" w:eastAsia="宋体"/>
          <w:sz w:val="21"/>
          <w:szCs w:val="21"/>
          <w:lang w:eastAsia="zh-CN"/>
        </w:rPr>
      </w:pPr>
    </w:p>
    <w:p w14:paraId="0606633A">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42DA901A">
      <w:pPr>
        <w:ind w:firstLine="3360" w:firstLineChars="1600"/>
        <w:jc w:val="right"/>
        <w:rPr>
          <w:rFonts w:hint="eastAsia" w:eastAsia="宋体"/>
          <w:color w:val="4472C4" w:themeColor="accent1"/>
          <w:sz w:val="21"/>
          <w:szCs w:val="21"/>
          <w:lang w:eastAsia="zh-CN"/>
          <w14:textFill>
            <w14:solidFill>
              <w14:schemeClr w14:val="accent1"/>
            </w14:solidFill>
          </w14:textFill>
        </w:rPr>
      </w:pPr>
      <w:r>
        <w:rPr>
          <w:rFonts w:hint="eastAsia" w:ascii="宋体" w:hAnsi="宋体" w:eastAsia="宋体" w:cs="Times New Roman"/>
          <w:color w:val="4472C4" w:themeColor="accent1"/>
          <w:kern w:val="0"/>
          <w:sz w:val="21"/>
          <w:szCs w:val="21"/>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年</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月</w:t>
      </w:r>
      <w:r>
        <w:rPr>
          <w:rFonts w:hint="eastAsia" w:ascii="宋体" w:hAnsi="宋体" w:eastAsia="宋体" w:cs="Times New Roman"/>
          <w:color w:val="4472C4"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472C4" w:themeColor="accent1"/>
          <w:spacing w:val="-2"/>
          <w:kern w:val="0"/>
          <w:sz w:val="21"/>
          <w:szCs w:val="21"/>
          <w14:textFill>
            <w14:solidFill>
              <w14:schemeClr w14:val="accent1"/>
            </w14:solidFill>
          </w14:textFill>
        </w:rPr>
        <w:t>日</w:t>
      </w: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C0FE">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ZGRmZjhmOWVjNzUxMmVkYzhjOTlkNWM2MTRhNTg3MTQifQ=="/>
    <w:docVar w:name="KSO_WPS_MARK_KEY" w:val="ed502a1e-2324-49c2-9049-529952cff110"/>
  </w:docVars>
  <w:rsids>
    <w:rsidRoot w:val="00000000"/>
    <w:rsid w:val="13241CEF"/>
    <w:rsid w:val="27FDFF62"/>
    <w:rsid w:val="30D047F9"/>
    <w:rsid w:val="3736A432"/>
    <w:rsid w:val="3AEF4B7A"/>
    <w:rsid w:val="3D7F3900"/>
    <w:rsid w:val="3DE567A4"/>
    <w:rsid w:val="3DFF7D77"/>
    <w:rsid w:val="44D545C3"/>
    <w:rsid w:val="4F799827"/>
    <w:rsid w:val="5B7041A3"/>
    <w:rsid w:val="5BEB5202"/>
    <w:rsid w:val="5C771350"/>
    <w:rsid w:val="5DFC38BD"/>
    <w:rsid w:val="6376C7FF"/>
    <w:rsid w:val="63F6F2EA"/>
    <w:rsid w:val="649FD31F"/>
    <w:rsid w:val="67FF86B4"/>
    <w:rsid w:val="6BFF4C46"/>
    <w:rsid w:val="6CF441FA"/>
    <w:rsid w:val="6DEF1E9F"/>
    <w:rsid w:val="6F6FD751"/>
    <w:rsid w:val="6FFF22AC"/>
    <w:rsid w:val="758BF1D9"/>
    <w:rsid w:val="75FF0593"/>
    <w:rsid w:val="75FF3BB7"/>
    <w:rsid w:val="76CF669F"/>
    <w:rsid w:val="776F7AA1"/>
    <w:rsid w:val="77DBFC9B"/>
    <w:rsid w:val="797F1A7C"/>
    <w:rsid w:val="7BF7B8FC"/>
    <w:rsid w:val="7BFBFF4D"/>
    <w:rsid w:val="7CED50DA"/>
    <w:rsid w:val="7DDF9FE9"/>
    <w:rsid w:val="7DF236CD"/>
    <w:rsid w:val="7F3F3538"/>
    <w:rsid w:val="7F77D8DA"/>
    <w:rsid w:val="7F7F349D"/>
    <w:rsid w:val="7FBB7C3A"/>
    <w:rsid w:val="97EB13BC"/>
    <w:rsid w:val="9F9FAC0F"/>
    <w:rsid w:val="A8FC104E"/>
    <w:rsid w:val="AAEFA393"/>
    <w:rsid w:val="AF3F257E"/>
    <w:rsid w:val="B99F39BC"/>
    <w:rsid w:val="BDEFBF2C"/>
    <w:rsid w:val="BDFF359B"/>
    <w:rsid w:val="BEFF4458"/>
    <w:rsid w:val="BFEEC8DE"/>
    <w:rsid w:val="BFFBF03C"/>
    <w:rsid w:val="CDD7CB8C"/>
    <w:rsid w:val="D36F819E"/>
    <w:rsid w:val="D79D0283"/>
    <w:rsid w:val="D7FFEF92"/>
    <w:rsid w:val="E2F84F3D"/>
    <w:rsid w:val="EE6E9DA8"/>
    <w:rsid w:val="EFF5D748"/>
    <w:rsid w:val="EFFF6BEF"/>
    <w:rsid w:val="F3FD475E"/>
    <w:rsid w:val="FB7B9556"/>
    <w:rsid w:val="FBBFA506"/>
    <w:rsid w:val="FBEBC5E3"/>
    <w:rsid w:val="FBEECC19"/>
    <w:rsid w:val="FDFB8421"/>
    <w:rsid w:val="FDFBA0B3"/>
    <w:rsid w:val="FDFE7E73"/>
    <w:rsid w:val="FEFE82A3"/>
    <w:rsid w:val="FF2A9C14"/>
    <w:rsid w:val="FFFF2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rPr>
      <w:rFonts w:hint="eastAsia"/>
      <w:sz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pPr>
    <w:rPr>
      <w:rFonts w:hint="eastAsia"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5177</Words>
  <Characters>5298</Characters>
  <TotalTime>1</TotalTime>
  <ScaleCrop>false</ScaleCrop>
  <LinksUpToDate>false</LinksUpToDate>
  <CharactersWithSpaces>5414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2024-07-12T12:27:00Z</dcterms:created>
  <dc:creator>Apache POI</dc:creator>
  <cp:lastModifiedBy>whj</cp:lastModifiedBy>
  <dcterms:modified xsi:type="dcterms:W3CDTF">2025-04-16T01:57:25Z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0C24B9478E29493BABF413D549EE57BB_13</vt:lpwstr>
  </property>
  <property fmtid="{D5CDD505-2E9C-101B-9397-08002B2CF9AE}" pid="4" name="KSOTemplateDocerSaveRecord">
    <vt:lpwstr>eyJoZGlkIjoiYTQ3NThmZjgyZmMzYmJjNmU1MTg4NWE4ZTM0MTQ2ZDcifQ==</vt:lpwstr>
  </property>
</Properties>
</file>