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pacing w:before="150" w:beforeAutospacing="0" w:after="150" w:afterAutospacing="0" w:line="480" w:lineRule="atLeast"/>
        <w:ind w:left="0" w:right="0"/>
        <w:jc w:val="center"/>
        <w:rPr>
          <w:rFonts w:ascii="微软雅黑" w:hAnsi="微软雅黑" w:eastAsia="微软雅黑" w:cs="微软雅黑"/>
          <w:b/>
          <w:color w:val="auto"/>
          <w:sz w:val="44"/>
          <w:szCs w:val="44"/>
        </w:rPr>
      </w:pPr>
      <w:r>
        <w:rPr>
          <w:rFonts w:hint="default" w:ascii="微软雅黑" w:hAnsi="微软雅黑" w:eastAsia="微软雅黑" w:cs="微软雅黑"/>
          <w:b/>
          <w:color w:val="auto"/>
          <w:kern w:val="0"/>
          <w:sz w:val="44"/>
          <w:szCs w:val="44"/>
          <w:lang w:val="en-US" w:eastAsia="zh-CN" w:bidi="ar"/>
        </w:rPr>
        <w:t xml:space="preserve">财政预决算及部门预决算公开专业性名词解释 </w:t>
      </w:r>
    </w:p>
    <w:p>
      <w:pPr>
        <w:pStyle w:val="2"/>
        <w:keepNext w:val="0"/>
        <w:keepLines w:val="0"/>
        <w:widowControl/>
        <w:suppressLineNumbers w:val="0"/>
        <w:spacing w:before="150" w:beforeAutospacing="0" w:after="150" w:afterAutospacing="0" w:line="450" w:lineRule="atLeast"/>
        <w:ind w:right="0"/>
        <w:jc w:val="both"/>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rPr>
        <w:t>财政预决算及部门预决算公开专业性名词解释</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政府预算体系。具体包括四大预算，即：一般公共预算、政府性基金预算、国有资本经营预算、社会保险基金预算。这四大预算组成完整的政府预算体系，全面反映政府收支总量、结构和管理活动，服务经济社会发展需要。</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公共预算。是指是对以税收为主体的财政收入，安排用于保障和改善民生、推动经济社会发展、维护国家安全、维持国家机构正常运转等方面的收支预算。透过一般公共预算，可以使人们了解政府活动的范围和方向，也可以体现政府政策意图和目标。</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政府性基金预算。是指国家对依照法律、行政法规的规定在一定期限内向特定对象征收、收取或者以出让土地、发行彩票等其他方式筹集的资金，专项用于特定公共事业发展的收支预算。其收入归属政府，不归属任何部门。</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4.国有资本经营预算。是国家以所有者身份依法取得国有资本收益，并对所得收益进行分配而发生的各项收支预算。国有资本经营预算应当按照收支平衡原则编制，不列赤字，并安排资金调入一般公共预算。</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社会保险基金预算。是根据国家社会保险和预算管理法律法规建立，对社会保险缴款、一般公共预算安排和其他方式筹集的资金，专项用于社会保险的收支预算。社会保险基金预算按照统筹层次和社会保险项目分别编制，包括基本养老保险基金、失业保险基金、基本医疗保险基金、工伤保险基金、生育保险基金等内容。</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部门预算。是指政府部门依据国家有关法律、法规、政策及其履行职能需要，编制的反映政府各部门所有收入和支出情况的年度财政收入预算。部门预算由本部门及其所属各单位预算组成，由基层预算单位开始编制，逐级上报、审核、汇总，经财政部门审核，提交立法机关依法批准后执行。</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7.财政总收入。即一般公共预算收入（原公共财政预算收入）与上划中央、省收入之和，反映本地区当年组织的财政收入总规模。</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一般公共预算收入（原公共财政预算收入）。是按照财政部规定的统一科目和口径统计的收入，包括地方固定收入以及中央与地方共享收入中地方所得部分。地方各级财政总收入减去上划中央、省收入即为一般公共预算收入。</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税收收入。是指政府为履行其职能，凭借公共权力，按照法律规定的标准和程序，向经济单位和个人强制地、无偿地取得财政收入的一种形式。具有强制性、无偿性、固定性三大特征。在现代市场经济条件下，税收具有组织财政收入、调节经济和调节收入分配的基本职能。</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非税收入。非税收入是指除税收以外，由各级政府、国家机关、事业单位、代行政府职能的社会团体及其他组织依法利用政府权力、政府信誉、国家资源、国有资产或提供特定公共服务、准公共服务取得的财政性资金，是政府财政收入的重要组成部分。</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政府性基金收入。是指各级人民政府及其所属部门根据法律、国家行政法规和中共中央、国务院有关文件的规定，为支持某项事业发展，按照国家规定程序批准，向公民、法人和其他组织收取或者以出让土地、发行彩票等其他方式筹集具有专项用途的资金所产生的收入。包括各种基金、资金、附加和专项收费收入。</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12.一般公共预算支出（原公共财政预算支出）。也即通俗所称财政支出，指政府对上级转移性收入、本级一般公共预算收入等有计划的分配和使用而形成的支出。</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13.政府性基金支出。是指政府用筹集的政府性基金收入安排的支出。</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14.社会保险基金转移收入。因社会保险关系从异地转入本辖区而产生的社会保险基金收入。</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15.社会保险基金转移支出。因社会保险关系从本辖区转出而产生的社会保险基金支出。</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地方政府债券。从2009年起，为支持扩大内需，增加政府投资，财政部每年代理地方政府发行一定数额的政府债券。这是政府为实现公共财政职能、平衡财政收支、按照有借有还的信用原则筹集财政资金的一种方式。自2015年起，财政部通过转贷地方政府债券置换地方存量债务本金，地方财政此后主要负担债务利息支出。</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17.财政体制。是处理上下级政府间财政关系的基本制度，包括政府间支出责任划分、收入划分和财政转移支付等基本要素。</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转移支付。是指上级政府按照有关法律、财政体制和政策规定，给予下级政府的补助资金。财政转移支付包括为均衡地区间基本财力由下级政府统筹安排使用而设立的一般性转移支付以及用于办理特定事项设立的专项转移支付。财政转移支付以推进地区间基本公共服务均等化为主要目标，应以一般性转移支付为主，专项转移支付应建立健全定期评估和退出机制。</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预算稳定调节基金。为更加科学合理地编制预算，保持预算的稳定性，各级一般公共预算可以设立预算稳定调节基金。预算稳定调节基金专门用于弥补短收年份预算执行收支缺口，安排使用纳入预算管理，接受人大的监督。预算稳定调节基金主要通过一般公共预算超收收入、结余收入以及盘活存量资金补充。</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20.国库集中收付制度。是指财政部门代表政府设置国库单一账户体系，所有的财政性资金均纳入国库单一账户体系收缴、支付、管理的制度。</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21.政府采购制度。是指各级国家机关、事业单位和团体组织，使用财政性资金采购依法制定的集中采购目录以内的或者采购限额标准以上的货物、工程和服务的行为。</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22.“三公”经费。指公务接待费、因公出国（境）费用、公务用车购置及运行维护费。</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民生支出。指财政支出中用于保障和改善民生方面的支出。包括教育、科学技术、文化体育与传媒、社会保障和就业、医疗卫生、节能环保、城乡社区事务、农林水事务、交通运输、商业服务业等事务、国土海洋气象等事务、住房保障支出、粮油物资储备事务等支出科目的总和，不包括一般公共服务、公共安全、资源勘探电力信息等事务、金融监管等事务、其他支出等支出科目。</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机关事业单位养老保险改革。为统筹城乡社会保障体系建设，建立更加公平、可持续的养老保险制度，按照《国务院关于机关事业单位工作人员养老保险制度改革的决定》（国发〔2015〕2号）精神，改革现行的机关事业单位退休养老制度与企业职工养老保险制度并存的“双轨制”，统一实行社会统筹与个人账户相结合的基本养老保险制度。</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政府购买服务。是指政府通过公开招标、定向委托、邀标等形式将原本由自身承担的公共服务转交给社会组织、企事业单位履行，以提高公共服务供给的质量和财政资金的使用效率，改善社会治理结构，满足公众的多元化、个性化需求。</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一卡通”。全称为惠农补贴“一卡通”。就是将国家直接补贴给农民的各种财政性补贴资金，实行“一户一折一号”管理，通过农村信用社直接打入农户个人存折账户的兑付方式，然后由农民自己到金融部门领取，从而防止资金通过部门和基层单位甚至个人发放带来的滞拨、克扣、挪用现象的发生。</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统筹整合使用财政涉农资金试点。国务院办公厅《关于支持贫困县开展统筹整合使用财政涉农资金试点的意见》（国办发〔2016〕22号）要求，优化财政涉农资金供给机制，进一步提高资金使用效益，保障贫困县集中资源打赢脱贫攻坚战，支持贫困县开展统筹整合使用财政涉农资金试点。主要内容：对纳入统筹整合使用范围的财政涉农资金，中央和省、市级有关部门仍按照原渠道下达，资金项目审批权限完全下放到贫困县；中央有关部门主要负责政策制定、资金下达、制度建设和监督考核，省级扶贫开发领导小组对试点工作负总责，重点抓好试点选择、上下衔接、组织协调、督促检查等工作；贫困县作为实施主体，根据本地脱贫攻坚规划，统筹整合使用财政涉农资金，并承担资金安全、规范、有效使用的具体责任；贫困县财政涉农资金统筹整合使用要与脱贫成效紧密挂钩，精确瞄准建档立卡贫困人口，着力增强贫困人口自我发展能力，改善贫困人口生产生活条件。</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政府债务限额管理。为进一步规范地方政府债务管理，更好发挥政府债务促进经济社会发展的积极作用，防范和化解财政金融风险，国务院根据国家宏观经济形势等因素确定地方政府债务总限额，并报全国人民代表大会批准。财政部在全国人大或其常委会批准的总限额内，根据债务风险、财力状况等因素并统筹考虑国家宏观调控政策、各地区建设投资需求等提出各省债务限额，报国务院批准后下达各省级财政部门。省级财政部门依照财政部下达的限额，提出本地区政府债务安排建议，编制预算调整方案，经省级政府报本级人大常委会批准；根据债务风险、财力状况等因素并统筹本地区建设投资需求提出省本级及所属各市县当年政府债务限额，报省级政府批准后下达各市县级政府。市县级政府确需举借债务的，依照经批准的限额提出本地区当年政府债务举借和使用计划，列入预算调整方案，报本级人大常委会批准，报省级政府备案并由省级政府代为举借。年度地方政府债务限额等于上年地方政府债务限额加上当年新增债务限额（或减去当年调减债务限额），具体分为一般债务限额和专项债务限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82F6C"/>
    <w:rsid w:val="133833B3"/>
    <w:rsid w:val="27382F6C"/>
    <w:rsid w:val="281820DA"/>
    <w:rsid w:val="29FB0C7D"/>
    <w:rsid w:val="2A6F3E3F"/>
    <w:rsid w:val="52CF30CF"/>
    <w:rsid w:val="729C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999999"/>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color w:val="999999"/>
      <w:u w:val="none"/>
    </w:rPr>
  </w:style>
  <w:style w:type="character" w:styleId="9">
    <w:name w:val="HTML Code"/>
    <w:basedOn w:val="3"/>
    <w:uiPriority w:val="0"/>
    <w:rPr>
      <w:rFonts w:hint="default" w:ascii="Courier New" w:hAnsi="Courier New" w:eastAsia="Courier New" w:cs="Courier New"/>
      <w:sz w:val="20"/>
    </w:rPr>
  </w:style>
  <w:style w:type="character" w:styleId="10">
    <w:name w:val="HTML Cite"/>
    <w:basedOn w:val="3"/>
    <w:uiPriority w:val="0"/>
  </w:style>
  <w:style w:type="character" w:styleId="11">
    <w:name w:val="HTML Keyboard"/>
    <w:basedOn w:val="3"/>
    <w:uiPriority w:val="0"/>
    <w:rPr>
      <w:rFonts w:ascii="Courier New" w:hAnsi="Courier New" w:eastAsia="Courier New" w:cs="Courier New"/>
      <w:sz w:val="20"/>
    </w:rPr>
  </w:style>
  <w:style w:type="character" w:styleId="12">
    <w:name w:val="HTML Sample"/>
    <w:basedOn w:val="3"/>
    <w:uiPriority w:val="0"/>
    <w:rPr>
      <w:rFonts w:hint="default" w:ascii="Courier New" w:hAnsi="Courier New" w:eastAsia="Courier New" w:cs="Courier New"/>
    </w:rPr>
  </w:style>
  <w:style w:type="character" w:customStyle="1" w:styleId="14">
    <w:name w:val="hover00"/>
    <w:basedOn w:val="3"/>
    <w:uiPriority w:val="0"/>
    <w:rPr>
      <w:shd w:val="clear" w:fill="B51017"/>
    </w:rPr>
  </w:style>
  <w:style w:type="character" w:customStyle="1" w:styleId="15">
    <w:name w:val="hover221"/>
    <w:basedOn w:val="3"/>
    <w:uiPriority w:val="0"/>
    <w:rPr>
      <w:shd w:val="clear" w:fill="B5101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2020-02-06T03:39:00Z</dcterms:created>
  <dc:creator>Administrator</dc:creator>
  <cp:lastModifiedBy>Administrator</cp:lastModifiedBy>
  <dcterms:modified xsi:type="dcterms:W3CDTF">2020-02-06T03:44:22Z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