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洞口县</w:t>
      </w:r>
      <w:r>
        <w:rPr>
          <w:rFonts w:hint="eastAsia"/>
          <w:b/>
          <w:sz w:val="44"/>
          <w:szCs w:val="44"/>
          <w:lang w:eastAsia="zh-CN"/>
        </w:rPr>
        <w:t>江口镇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人民政府</w:t>
      </w:r>
      <w:r>
        <w:rPr>
          <w:rFonts w:hint="eastAsia"/>
          <w:b/>
          <w:sz w:val="44"/>
          <w:szCs w:val="44"/>
        </w:rPr>
        <w:t>整体支出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绩效评价报告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一、部门概况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（一）基本情况</w:t>
      </w:r>
    </w:p>
    <w:p>
      <w:pPr>
        <w:pStyle w:val="4"/>
        <w:widowControl/>
        <w:spacing w:before="450" w:beforeAutospacing="0" w:after="300" w:afterAutospacing="0" w:line="33" w:lineRule="atLeast"/>
        <w:ind w:right="826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lang w:eastAsia="zh-CN"/>
        </w:rPr>
        <w:t>江口镇地处雪峰山的东部腹地，是邵阳、怀化两市和洞口、绥宁、洪江三县（市）交界之地，东邻本县的月溪镇，南接绥宁的金屋镇，西连洪江市的塘湾镇，北与渣坪乡接壤，三二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0国道和邵怀高速公路穿境而过。全镇辖9个村，1个居委会，土地面积96.09平方公里，总人口1.4</w:t>
      </w:r>
      <w:r>
        <w:rPr>
          <w:rFonts w:hint="eastAsia" w:ascii="宋体" w:hAnsi="宋体" w:eastAsia="宋体" w:cs="宋体"/>
          <w:color w:val="333333"/>
          <w:sz w:val="30"/>
          <w:szCs w:val="30"/>
          <w:lang w:eastAsia="zh-CN"/>
        </w:rPr>
        <w:t>万人，耕地面积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9782亩，山林面积8400公顷。2021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年财政拨款人数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71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人，其中:在职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 xml:space="preserve"> 59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人，退休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人。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单位的</w:t>
      </w:r>
      <w:r>
        <w:rPr>
          <w:rFonts w:hint="eastAsia"/>
          <w:sz w:val="30"/>
          <w:szCs w:val="30"/>
        </w:rPr>
        <w:t>主要职能是：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（1）制定和组织实施经济、科技和社会发展计划，制定资源开发技术改造和产业结构调整方案，组织指导好各业生产，搞好商品流通，协调好本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与外地区的经济交流与合作，抓好招商引资、人才引进项目开发，不断培育市场体系、组织经济运行，促进经济发展。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（2）制定并组织实施村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建设规划，部署重点工程建设、地方道路建设及公共设施，水利设施的管理，负责土地、林木、水等自然资源和生态环境的保护，做好护林防火工作。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（4）按计划组织本级财政收入和地方税的征收，完成国家财政计划，不断培植税源，管好财政资金，增强财政实力。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（5）抓好精神文明建设，丰富群众文化生活，提倡移风易俗，反对封建迷信，破除陈规陋习，树立社会主义新风尚。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（6）执行本级人民代表大会的决议和上级国家行政机关的决定和命令，发布决定和命令。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（7）执行本行政区域内的经济和社会发展计划、预算管理本行政区域内的经济、教育、科学、文化、卫生、体育事业和财政、民政、公安、司法行政、计划生育等行政工作。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（8）保护社会主义的全民所有的财产和劳动群众集体所有财产，保护公民私有的合法财产、维护社会秩序、保障公民的人身权利、民主权利和其他权利。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（9）保障农村集体经济组织应有的自主权。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（10）保障少数民族的权利和尊重少数民族的风俗习惯。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（11）保障宪法和法律赋予妇女的男女平等、同工同酬和婚姻自由等各项权利。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（12）办理上级人民政府交办的其它事项。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（二）资金支出管理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（1）实行收支两条线管理制度。所有预算外收入必须纳入财政管理，</w:t>
      </w:r>
      <w:r>
        <w:rPr>
          <w:rFonts w:hint="eastAsia"/>
          <w:sz w:val="30"/>
          <w:szCs w:val="30"/>
          <w:lang w:eastAsia="zh-CN"/>
        </w:rPr>
        <w:t>乡镇</w:t>
      </w:r>
      <w:r>
        <w:rPr>
          <w:rFonts w:hint="eastAsia"/>
          <w:sz w:val="30"/>
          <w:szCs w:val="30"/>
        </w:rPr>
        <w:t>政府机关工作人员收费项目依据标准，并出具由财政部门监制的正规收款收据，严禁各职能部门私设小金库，坐收坐支。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（2）实行财务支出一笔审批制度。一次性开支5000元以内的由分管财务领导审批，5000-10000元的须经集体研究决定审批。10000元以上的须乡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党政联席会议研究决定审批。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报账人员必须严格执行财经纪律和财务制度。应根据真实、合法、完整、手续齐全的原始凭证办理收付手续，并将办理后的原始凭证移交会计人员。各项开支报销必须注明时间、地点、人物、事由及相关附件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（4）机关办公用品由党政办统一编制采购计划，经分管财务领导审批同意后购买，并负责保管、分发。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（5）工作人员外出考察学习，办理公务，必须持有上级有关文件或电话通知记录，经乡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主要领导同意，费用实行一次一报制度，非上级安排的进修学习、费用一律自理。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（6）小车费用管理。严格执行《</w:t>
      </w:r>
      <w:r>
        <w:rPr>
          <w:rFonts w:hint="eastAsia"/>
          <w:sz w:val="30"/>
          <w:szCs w:val="30"/>
          <w:lang w:eastAsia="zh-CN"/>
        </w:rPr>
        <w:t>乡镇</w:t>
      </w:r>
      <w:r>
        <w:rPr>
          <w:rFonts w:hint="eastAsia"/>
          <w:sz w:val="30"/>
          <w:szCs w:val="30"/>
        </w:rPr>
        <w:t>小车管理制度》，出车必须经过主要领导同意，办公室统一安排。车辆维修到特约维修站维修保养。燃油费按出车里程由办公室审核后才能报销。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（7）招待制度。严格执行《</w:t>
      </w:r>
      <w:r>
        <w:rPr>
          <w:rFonts w:hint="eastAsia"/>
          <w:sz w:val="30"/>
          <w:szCs w:val="30"/>
          <w:lang w:eastAsia="zh-CN"/>
        </w:rPr>
        <w:t>乡镇</w:t>
      </w:r>
      <w:r>
        <w:rPr>
          <w:rFonts w:hint="eastAsia"/>
          <w:sz w:val="30"/>
          <w:szCs w:val="30"/>
        </w:rPr>
        <w:t>公务接待制度》，乡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所有来客，经</w:t>
      </w:r>
      <w:r>
        <w:rPr>
          <w:rFonts w:hint="eastAsia"/>
          <w:sz w:val="30"/>
          <w:szCs w:val="30"/>
          <w:lang w:eastAsia="zh-CN"/>
        </w:rPr>
        <w:t>乡镇</w:t>
      </w:r>
      <w:r>
        <w:rPr>
          <w:rFonts w:hint="eastAsia"/>
          <w:sz w:val="30"/>
          <w:szCs w:val="30"/>
        </w:rPr>
        <w:t>主要领导同意后，由办公室统一安排，一律招待工作餐，对口作陪。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（8）各种工程项目和大批采购，经领导班子集体讨论，由县政府采购中心采购。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（9）财政补贴农民资金和其他专项资金按相关管理制度执行。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（10）</w:t>
      </w:r>
      <w:r>
        <w:rPr>
          <w:rFonts w:hint="eastAsia"/>
          <w:sz w:val="30"/>
          <w:szCs w:val="30"/>
          <w:lang w:eastAsia="zh-CN"/>
        </w:rPr>
        <w:t>乡镇</w:t>
      </w:r>
      <w:r>
        <w:rPr>
          <w:rFonts w:hint="eastAsia"/>
          <w:sz w:val="30"/>
          <w:szCs w:val="30"/>
        </w:rPr>
        <w:t>机关财务实行定期公开，每半年由分管领导向班子会进行一次全面通报。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（一）基本支出</w:t>
      </w:r>
      <w:r>
        <w:rPr>
          <w:rFonts w:hint="eastAsia"/>
          <w:sz w:val="30"/>
          <w:szCs w:val="30"/>
          <w:lang w:eastAsia="zh-CN"/>
        </w:rPr>
        <w:t>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基本支出用于保障单位正常运转、完成日常工作任务而发生的支出，包括人员经费和公用经费。</w:t>
      </w:r>
    </w:p>
    <w:p>
      <w:pPr>
        <w:ind w:firstLine="600" w:firstLineChars="200"/>
        <w:rPr>
          <w:color w:val="0C0C0C" w:themeColor="text1" w:themeTint="F2"/>
          <w:sz w:val="30"/>
          <w:szCs w:val="30"/>
        </w:rPr>
      </w:pPr>
      <w:r>
        <w:rPr>
          <w:rFonts w:hint="eastAsia"/>
          <w:color w:val="0C0C0C" w:themeColor="text1" w:themeTint="F2"/>
          <w:sz w:val="30"/>
          <w:szCs w:val="30"/>
        </w:rPr>
        <w:t>我</w:t>
      </w:r>
      <w:r>
        <w:rPr>
          <w:rFonts w:hint="eastAsia"/>
          <w:color w:val="0C0C0C" w:themeColor="text1" w:themeTint="F2"/>
          <w:sz w:val="30"/>
          <w:szCs w:val="30"/>
          <w:lang w:eastAsia="zh-CN"/>
        </w:rPr>
        <w:t>单位</w:t>
      </w:r>
      <w:r>
        <w:rPr>
          <w:rFonts w:hint="eastAsia"/>
          <w:color w:val="0C0C0C" w:themeColor="text1" w:themeTint="F2"/>
          <w:sz w:val="30"/>
          <w:szCs w:val="30"/>
        </w:rPr>
        <w:t>202</w:t>
      </w:r>
      <w:r>
        <w:rPr>
          <w:rFonts w:hint="eastAsia"/>
          <w:color w:val="0C0C0C" w:themeColor="text1" w:themeTint="F2"/>
          <w:sz w:val="30"/>
          <w:szCs w:val="30"/>
          <w:lang w:val="en-US" w:eastAsia="zh-CN"/>
        </w:rPr>
        <w:t>1</w:t>
      </w:r>
      <w:r>
        <w:rPr>
          <w:rFonts w:hint="eastAsia"/>
          <w:color w:val="0C0C0C" w:themeColor="text1" w:themeTint="F2"/>
          <w:sz w:val="30"/>
          <w:szCs w:val="30"/>
        </w:rPr>
        <w:t>年预算指标数为</w:t>
      </w:r>
      <w:r>
        <w:rPr>
          <w:rFonts w:hint="eastAsia"/>
          <w:color w:val="0C0C0C" w:themeColor="text1" w:themeTint="F2"/>
          <w:sz w:val="30"/>
          <w:szCs w:val="30"/>
          <w:u w:val="single"/>
          <w:lang w:val="en-US" w:eastAsia="zh-CN"/>
        </w:rPr>
        <w:t>589.13</w:t>
      </w:r>
      <w:r>
        <w:rPr>
          <w:rFonts w:hint="eastAsia"/>
          <w:color w:val="0C0C0C" w:themeColor="text1" w:themeTint="F2"/>
          <w:sz w:val="30"/>
          <w:szCs w:val="30"/>
        </w:rPr>
        <w:t>万元，实际安排到单位的指标为</w:t>
      </w:r>
      <w:r>
        <w:rPr>
          <w:rFonts w:hint="eastAsia"/>
          <w:color w:val="0C0C0C" w:themeColor="text1" w:themeTint="F2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C0C0C" w:themeColor="text1" w:themeTint="F2"/>
          <w:sz w:val="30"/>
          <w:szCs w:val="30"/>
          <w:u w:val="single"/>
          <w:lang w:val="en-US" w:eastAsia="zh-CN"/>
        </w:rPr>
        <w:t>1248.53</w:t>
      </w:r>
      <w:r>
        <w:rPr>
          <w:rFonts w:hint="eastAsia"/>
          <w:color w:val="0C0C0C" w:themeColor="text1" w:themeTint="F2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年年初预算批复的基本支出为</w:t>
      </w:r>
      <w:r>
        <w:rPr>
          <w:rFonts w:hint="eastAsia"/>
          <w:color w:val="0C0C0C" w:themeColor="text1" w:themeTint="F2"/>
          <w:sz w:val="30"/>
          <w:szCs w:val="30"/>
          <w:u w:val="single"/>
          <w:lang w:val="en-US" w:eastAsia="zh-CN"/>
        </w:rPr>
        <w:t>589.13</w:t>
      </w:r>
      <w:r>
        <w:rPr>
          <w:rFonts w:hint="eastAsia"/>
          <w:sz w:val="30"/>
          <w:szCs w:val="30"/>
        </w:rPr>
        <w:t>万元。</w:t>
      </w:r>
    </w:p>
    <w:p>
      <w:pPr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202</w:t>
      </w:r>
      <w:r>
        <w:rPr>
          <w:rFonts w:hint="eastAsia"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/>
          <w:color w:val="000000" w:themeColor="text1"/>
          <w:sz w:val="30"/>
          <w:szCs w:val="30"/>
        </w:rPr>
        <w:t>年决算基本支出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</w:rPr>
        <w:t>1248.53</w:t>
      </w:r>
      <w:r>
        <w:rPr>
          <w:rFonts w:hint="eastAsia"/>
          <w:color w:val="000000" w:themeColor="text1"/>
          <w:sz w:val="30"/>
          <w:szCs w:val="30"/>
        </w:rPr>
        <w:t>万元，其中：工资福利支出</w:t>
      </w:r>
      <w:r>
        <w:rPr>
          <w:rFonts w:hint="eastAsia"/>
          <w:color w:val="000000" w:themeColor="text1"/>
          <w:sz w:val="30"/>
          <w:szCs w:val="30"/>
          <w:lang w:val="en-US" w:eastAsia="zh-CN"/>
        </w:rPr>
        <w:t>825.33</w:t>
      </w:r>
      <w:r>
        <w:rPr>
          <w:rFonts w:hint="eastAsia"/>
          <w:color w:val="000000" w:themeColor="text1"/>
          <w:sz w:val="30"/>
          <w:szCs w:val="30"/>
        </w:rPr>
        <w:t>万元，商品和服务支出</w:t>
      </w:r>
      <w:r>
        <w:rPr>
          <w:rFonts w:hint="eastAsia"/>
          <w:color w:val="000000" w:themeColor="text1"/>
          <w:sz w:val="30"/>
          <w:szCs w:val="30"/>
          <w:lang w:val="en-US" w:eastAsia="zh-CN"/>
        </w:rPr>
        <w:t>368.65</w:t>
      </w:r>
      <w:r>
        <w:rPr>
          <w:rFonts w:hint="eastAsia"/>
          <w:color w:val="000000" w:themeColor="text1"/>
          <w:sz w:val="30"/>
          <w:szCs w:val="30"/>
        </w:rPr>
        <w:t>万元，对个人和家庭的补助支出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</w:rPr>
        <w:t xml:space="preserve">54.54 </w:t>
      </w:r>
      <w:r>
        <w:rPr>
          <w:rFonts w:hint="eastAsia"/>
          <w:color w:val="000000" w:themeColor="text1"/>
          <w:sz w:val="30"/>
          <w:szCs w:val="30"/>
        </w:rPr>
        <w:t>万元。决算数与年初预算指标对比，基本差异</w:t>
      </w:r>
      <w:r>
        <w:rPr>
          <w:rFonts w:hint="eastAsia"/>
          <w:color w:val="000000" w:themeColor="text1"/>
          <w:sz w:val="30"/>
          <w:szCs w:val="30"/>
          <w:lang w:val="en-US" w:eastAsia="zh-CN"/>
        </w:rPr>
        <w:t>659.4</w:t>
      </w:r>
      <w:r>
        <w:rPr>
          <w:rFonts w:hint="eastAsia"/>
          <w:color w:val="000000" w:themeColor="text1"/>
          <w:sz w:val="30"/>
          <w:szCs w:val="30"/>
        </w:rPr>
        <w:t>万元，其中工资福利支出差异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</w:rPr>
        <w:t>395.83</w:t>
      </w:r>
      <w:r>
        <w:rPr>
          <w:rFonts w:hint="eastAsia"/>
          <w:color w:val="000000" w:themeColor="text1"/>
          <w:sz w:val="30"/>
          <w:szCs w:val="30"/>
        </w:rPr>
        <w:t>万元，主要原因为工资普调、新增人员、增加人均1.5万元绩效工资等；对个人和家庭的补助差异为</w:t>
      </w:r>
      <w:r>
        <w:rPr>
          <w:rFonts w:hint="eastAsia"/>
          <w:color w:val="000000" w:themeColor="text1"/>
          <w:sz w:val="30"/>
          <w:szCs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</w:rPr>
        <w:t>0</w:t>
      </w:r>
      <w:r>
        <w:rPr>
          <w:rFonts w:hint="eastAsia"/>
          <w:color w:val="000000" w:themeColor="text1"/>
          <w:sz w:val="30"/>
          <w:szCs w:val="30"/>
        </w:rPr>
        <w:t>万元</w:t>
      </w:r>
    </w:p>
    <w:p>
      <w:pPr>
        <w:ind w:firstLine="600" w:firstLineChars="2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（二）“三公”经费情况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全年决算支出“三公”经费</w:t>
      </w:r>
      <w:r>
        <w:rPr>
          <w:rFonts w:hint="eastAsia"/>
          <w:sz w:val="30"/>
          <w:szCs w:val="30"/>
          <w:u w:val="single"/>
          <w:lang w:val="en-US" w:eastAsia="zh-CN"/>
        </w:rPr>
        <w:t>2.36</w:t>
      </w:r>
      <w:r>
        <w:rPr>
          <w:rFonts w:hint="eastAsia"/>
          <w:sz w:val="30"/>
          <w:szCs w:val="30"/>
        </w:rPr>
        <w:t>万元，其中公务接待费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0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万元、公务用车购置及运行维护费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2..36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1、公务接待费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年公务接待费为</w:t>
      </w:r>
      <w:r>
        <w:rPr>
          <w:rFonts w:hint="eastAsia"/>
          <w:sz w:val="30"/>
          <w:szCs w:val="30"/>
          <w:u w:val="single"/>
          <w:lang w:val="en-US" w:eastAsia="zh-CN"/>
        </w:rPr>
        <w:t>0</w:t>
      </w:r>
      <w:r>
        <w:rPr>
          <w:rFonts w:hint="eastAsia"/>
          <w:sz w:val="30"/>
          <w:szCs w:val="30"/>
        </w:rPr>
        <w:t>万元，较上年度节约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0 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2、公务用车购置及运行维护费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年单位实有车辆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1 </w:t>
      </w:r>
      <w:r>
        <w:rPr>
          <w:rFonts w:hint="eastAsia"/>
          <w:sz w:val="30"/>
          <w:szCs w:val="30"/>
        </w:rPr>
        <w:t>辆，其中公共预算财政拨款开支运行维护费的公务用车保有量为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1</w:t>
      </w:r>
      <w:r>
        <w:rPr>
          <w:rFonts w:hint="eastAsia"/>
          <w:sz w:val="30"/>
          <w:szCs w:val="30"/>
        </w:rPr>
        <w:t>辆。其中：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（1）公务用车运行维护费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年的公务车运行维护费为</w:t>
      </w:r>
      <w:r>
        <w:rPr>
          <w:rFonts w:hint="eastAsia"/>
          <w:sz w:val="30"/>
          <w:szCs w:val="30"/>
          <w:u w:val="single"/>
          <w:lang w:val="en-US" w:eastAsia="zh-CN"/>
        </w:rPr>
        <w:t>2.42</w:t>
      </w:r>
      <w:r>
        <w:rPr>
          <w:rFonts w:hint="eastAsia"/>
          <w:sz w:val="30"/>
          <w:szCs w:val="30"/>
        </w:rPr>
        <w:t>万元，20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年度公务车运行维护费</w:t>
      </w:r>
      <w:r>
        <w:rPr>
          <w:rFonts w:hint="eastAsia"/>
          <w:sz w:val="30"/>
          <w:szCs w:val="30"/>
          <w:u w:val="single"/>
          <w:lang w:val="en-US" w:eastAsia="zh-CN"/>
        </w:rPr>
        <w:t>2.36</w:t>
      </w:r>
      <w:r>
        <w:rPr>
          <w:rFonts w:hint="eastAsia"/>
          <w:sz w:val="30"/>
          <w:szCs w:val="30"/>
        </w:rPr>
        <w:t>万元，较上年节约</w:t>
      </w:r>
      <w:r>
        <w:rPr>
          <w:rFonts w:hint="eastAsia"/>
          <w:sz w:val="30"/>
          <w:szCs w:val="30"/>
          <w:u w:val="single"/>
          <w:lang w:val="en-US" w:eastAsia="zh-CN"/>
        </w:rPr>
        <w:t>0.06</w:t>
      </w:r>
      <w:r>
        <w:rPr>
          <w:rFonts w:hint="eastAsia"/>
          <w:sz w:val="30"/>
          <w:szCs w:val="30"/>
        </w:rPr>
        <w:t>万元 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2、公务用车购置费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年度没有新增公务用车。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（三）基本支出———公用经费</w:t>
      </w:r>
    </w:p>
    <w:p>
      <w:pPr>
        <w:ind w:firstLine="600" w:firstLineChars="2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202</w:t>
      </w:r>
      <w:r>
        <w:rPr>
          <w:rFonts w:hint="eastAsia"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/>
          <w:color w:val="000000" w:themeColor="text1"/>
          <w:sz w:val="30"/>
          <w:szCs w:val="30"/>
        </w:rPr>
        <w:t>年初批复预算的公用经费为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</w:rPr>
        <w:t xml:space="preserve"> 105.08</w:t>
      </w:r>
      <w:r>
        <w:rPr>
          <w:rFonts w:hint="eastAsia"/>
          <w:color w:val="000000" w:themeColor="text1"/>
          <w:sz w:val="30"/>
          <w:szCs w:val="30"/>
        </w:rPr>
        <w:t>万元，全年决算公用经费支出为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</w:rPr>
        <w:t xml:space="preserve"> 368.65</w:t>
      </w:r>
      <w:r>
        <w:rPr>
          <w:rFonts w:hint="eastAsia"/>
          <w:color w:val="000000" w:themeColor="text1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（三）绩效评价工作情况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根据《关于开展202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年度各预算单位部门整体支出绩效自评价工作的通知》（洞财</w:t>
      </w:r>
      <w:r>
        <w:rPr>
          <w:rFonts w:hint="eastAsia"/>
          <w:sz w:val="30"/>
          <w:szCs w:val="30"/>
          <w:lang w:eastAsia="zh-CN"/>
        </w:rPr>
        <w:t>绩</w:t>
      </w:r>
      <w:r>
        <w:rPr>
          <w:rFonts w:hint="eastAsia"/>
          <w:sz w:val="30"/>
          <w:szCs w:val="30"/>
        </w:rPr>
        <w:t>【202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】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号）文件</w:t>
      </w:r>
      <w:r>
        <w:rPr>
          <w:rFonts w:hint="eastAsia"/>
          <w:sz w:val="30"/>
          <w:szCs w:val="30"/>
          <w:lang w:eastAsia="zh-CN"/>
        </w:rPr>
        <w:t>（正式文件后发）</w:t>
      </w:r>
      <w:r>
        <w:rPr>
          <w:rFonts w:hint="eastAsia"/>
          <w:sz w:val="30"/>
          <w:szCs w:val="30"/>
        </w:rPr>
        <w:t>，我单位成立了绩效评价工作领导小组，制定了《202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年度财政资金绩效自评方案》，并依据方案组织开展绩效评价工作。评价小组采取座谈等方式听取情况，检查基本支出、项目支出有关账目，收集整理支出相关资料，对绩效自评材料进行分析，形成评价结论。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三、部门整体支出绩效情况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年，我单位在上级主管部门领导下，坚持稳中求进、改革创新、积极作为，突出抓改革强监管促发展，各方面工作稳步推进，根据我</w:t>
      </w: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</w:rPr>
        <w:t>制定的《部门整体支出绩效评价自评分值表》评分，得分为</w:t>
      </w:r>
      <w:r>
        <w:rPr>
          <w:rFonts w:hint="eastAsia"/>
          <w:sz w:val="30"/>
          <w:szCs w:val="30"/>
          <w:u w:val="single"/>
          <w:lang w:val="en-US" w:eastAsia="zh-CN"/>
        </w:rPr>
        <w:t>85</w:t>
      </w:r>
      <w:r>
        <w:rPr>
          <w:rFonts w:hint="eastAsia"/>
          <w:sz w:val="30"/>
          <w:szCs w:val="30"/>
        </w:rPr>
        <w:t>分，财政支出绩效为</w:t>
      </w:r>
      <w:r>
        <w:rPr>
          <w:rFonts w:hint="eastAsia"/>
          <w:sz w:val="30"/>
          <w:szCs w:val="30"/>
          <w:u w:val="single"/>
          <w:lang w:val="en-US" w:eastAsia="zh-CN"/>
        </w:rPr>
        <w:t>良</w:t>
      </w:r>
      <w:r>
        <w:rPr>
          <w:rFonts w:hint="eastAsia"/>
          <w:sz w:val="30"/>
          <w:szCs w:val="30"/>
        </w:rPr>
        <w:t>，主要成绩如下：</w:t>
      </w:r>
    </w:p>
    <w:p>
      <w:pPr>
        <w:numPr>
          <w:ilvl w:val="0"/>
          <w:numId w:val="1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我乡争取为省民族乡村振兴示范点。2021年我乡乡村振兴项目共有5个，大公村：产业项目；老艾坪村：民族农副产品加工厂房建设、农村道路、农田水利；山龙村：农田水利，预计受益人群2000余人。</w:t>
      </w:r>
    </w:p>
    <w:p>
      <w:pPr>
        <w:numPr>
          <w:ilvl w:val="0"/>
          <w:numId w:val="1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环境卫生整治。我乡共投入60多万元工作经费用于环境卫生整治。目前，我乡环境卫生工作排名全县前列。</w:t>
      </w:r>
    </w:p>
    <w:p>
      <w:pPr>
        <w:numPr>
          <w:ilvl w:val="0"/>
          <w:numId w:val="1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党委对信访件做到“一周一案”调度，矛盾纠纷及时调处到位。2021年，我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无越级上访人员。争创市“三无”乡镇。我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对吸毒人员管控到位、走访到位、毛发检测率完成100%。组织全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干部、党员、组长，发动群众下载安装国家反诈中心APP共</w:t>
      </w:r>
      <w:r>
        <w:rPr>
          <w:rFonts w:hint="eastAsia"/>
          <w:sz w:val="30"/>
          <w:szCs w:val="30"/>
          <w:lang w:val="en-US" w:eastAsia="zh-CN"/>
        </w:rPr>
        <w:t>5180</w:t>
      </w:r>
      <w:r>
        <w:rPr>
          <w:rFonts w:hint="eastAsia"/>
          <w:sz w:val="30"/>
          <w:szCs w:val="30"/>
        </w:rPr>
        <w:t>余人次，完成率</w:t>
      </w:r>
      <w:r>
        <w:rPr>
          <w:rFonts w:hint="eastAsia"/>
          <w:sz w:val="30"/>
          <w:szCs w:val="30"/>
          <w:lang w:val="en-US" w:eastAsia="zh-CN"/>
        </w:rPr>
        <w:t>37</w:t>
      </w:r>
      <w:r>
        <w:rPr>
          <w:rFonts w:hint="eastAsia"/>
          <w:sz w:val="30"/>
          <w:szCs w:val="30"/>
        </w:rPr>
        <w:t>%。</w:t>
      </w:r>
    </w:p>
    <w:p>
      <w:pPr>
        <w:numPr>
          <w:ilvl w:val="0"/>
          <w:numId w:val="1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发动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村干部对全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安全领域进行全面的排查，发放宣传单</w:t>
      </w:r>
      <w:r>
        <w:rPr>
          <w:rFonts w:hint="eastAsia"/>
          <w:sz w:val="30"/>
          <w:szCs w:val="30"/>
          <w:lang w:val="en-US" w:eastAsia="zh-CN"/>
        </w:rPr>
        <w:t>5000</w:t>
      </w:r>
      <w:r>
        <w:rPr>
          <w:rFonts w:hint="eastAsia"/>
          <w:sz w:val="30"/>
          <w:szCs w:val="30"/>
        </w:rPr>
        <w:t>余份，对隐患明确责任人及整改期限。同时进行整改回头看，确保发现的隐患及时有效得到处理，形成闭环管理。目前我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未发生一起安全生产事故。</w:t>
      </w:r>
    </w:p>
    <w:p>
      <w:pPr>
        <w:numPr>
          <w:ilvl w:val="0"/>
          <w:numId w:val="1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开展中小学生防溺水专项工作。党委、政府投入1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万余元，用于中小学生防溺水专项工作，研究制定了《</w:t>
      </w:r>
      <w:r>
        <w:rPr>
          <w:rFonts w:hint="eastAsia"/>
          <w:sz w:val="30"/>
          <w:szCs w:val="30"/>
          <w:lang w:eastAsia="zh-CN"/>
        </w:rPr>
        <w:t>江口镇</w:t>
      </w:r>
      <w:r>
        <w:rPr>
          <w:rFonts w:hint="eastAsia"/>
          <w:sz w:val="30"/>
          <w:szCs w:val="30"/>
        </w:rPr>
        <w:t>中小学防溺水“三查三访”专项行动方案》，成立工作专班。专门安排4名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政府工作人员，在重点河段，全天候值班值守。目前我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未发生一起溺水事故。</w:t>
      </w:r>
    </w:p>
    <w:p>
      <w:pPr>
        <w:numPr>
          <w:ilvl w:val="0"/>
          <w:numId w:val="1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开展交通顽瘴痼疾整治。我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开展了交通问题顽瘴痼疾集中整治行动，每天上路进行劝导，进行戴帽拆伞活动，同时签订承诺书</w:t>
      </w:r>
      <w:r>
        <w:rPr>
          <w:rFonts w:hint="eastAsia"/>
          <w:sz w:val="30"/>
          <w:szCs w:val="30"/>
          <w:lang w:val="en-US" w:eastAsia="zh-CN"/>
        </w:rPr>
        <w:t>500</w:t>
      </w:r>
      <w:r>
        <w:rPr>
          <w:rFonts w:hint="eastAsia"/>
          <w:sz w:val="30"/>
          <w:szCs w:val="30"/>
        </w:rPr>
        <w:t>余份。各村在交通要道悬挂宣传横幅共计15条，张贴宣传标语600余张，在事故易发地点制作永久性标识标牌，利用宣传车、微信群、村村响等持续不间断的进行交通安全宣传，形成浓厚氛围。目前，我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农交安APP使用情况、行车“戴帽率”、两站两员实体化运行情况均</w:t>
      </w:r>
      <w:r>
        <w:rPr>
          <w:rFonts w:hint="eastAsia"/>
          <w:sz w:val="30"/>
          <w:szCs w:val="30"/>
          <w:lang w:eastAsia="zh-CN"/>
        </w:rPr>
        <w:t>较好</w:t>
      </w:r>
      <w:r>
        <w:rPr>
          <w:rFonts w:hint="eastAsia"/>
          <w:sz w:val="30"/>
          <w:szCs w:val="30"/>
        </w:rPr>
        <w:t>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四、存在的主要问题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（一）预算执行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根据本次预算评价情况，存在预算绩效申报时，编制的绩效目标不具体，绩效目标未完全细化分解为具体工作任务，部分绩效指标不清晰、可衡量性差。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（二）内部管理</w:t>
      </w: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  <w:lang w:val="en-US" w:eastAsia="zh-CN"/>
        </w:rPr>
        <w:t>我镇有在职人员59人，人员不足使得不相容岗位混合在一起，未单独设立审计机构。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（三）经费保障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我镇环卫整治压力大、所需资金较多，扶贫工作办公费、印刷费开支较大，使公用经费超出年初预算，而上级财政拨款无法保障环卫、扶贫开支需求。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（四）其他</w:t>
      </w:r>
    </w:p>
    <w:p>
      <w:pPr>
        <w:ind w:firstLine="600" w:firstLineChars="200"/>
        <w:rPr>
          <w:rFonts w:hint="eastAsia" w:eastAsiaTheme="minor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产业扶持难度大。因在家农作收入不高，全镇大部分青壮年劳动力都外出务工，留守在家的大多是不识字的老年人和正在读书的孩童，这对特色产业的发展增加了难度。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</w:t>
      </w:r>
      <w:r>
        <w:rPr>
          <w:rFonts w:hint="eastAsia"/>
          <w:b/>
          <w:sz w:val="30"/>
          <w:szCs w:val="30"/>
          <w:lang w:eastAsia="zh-CN"/>
        </w:rPr>
        <w:t>改</w:t>
      </w:r>
      <w:r>
        <w:rPr>
          <w:rFonts w:hint="eastAsia"/>
          <w:b/>
          <w:sz w:val="30"/>
          <w:szCs w:val="30"/>
        </w:rPr>
        <w:t>进措施和有关建议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（一）请财政根据实际情况，提高年初部门预算额度。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（二）进一步堆满绩效目标编制。在编制资金绩效目标时要求指向明确、细化量化、合理可行、相应匹配。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（三）规范账务处理，提高财务信息质量。严格按照《会计法》、《行政事业单位会计制度》、《行政事业单位财务规则》等规定，结合实际情况，科学设置支出科目，规范财务核算，完整披露相关信息。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4200" w:firstLineChars="1400"/>
        <w:rPr>
          <w:sz w:val="30"/>
          <w:szCs w:val="30"/>
        </w:rPr>
      </w:pPr>
      <w:r>
        <w:rPr>
          <w:rFonts w:hint="eastAsia"/>
          <w:sz w:val="30"/>
          <w:szCs w:val="30"/>
        </w:rPr>
        <w:t>洞口县</w:t>
      </w:r>
      <w:r>
        <w:rPr>
          <w:rFonts w:hint="eastAsia"/>
          <w:sz w:val="30"/>
          <w:szCs w:val="30"/>
          <w:lang w:eastAsia="zh-CN"/>
        </w:rPr>
        <w:t>江口镇</w:t>
      </w:r>
      <w:r>
        <w:rPr>
          <w:rFonts w:hint="eastAsia"/>
          <w:sz w:val="30"/>
          <w:szCs w:val="30"/>
          <w:lang w:val="en-US" w:eastAsia="zh-CN"/>
        </w:rPr>
        <w:t>人民政府</w:t>
      </w:r>
    </w:p>
    <w:p>
      <w:pPr>
        <w:ind w:firstLine="5100" w:firstLineChars="17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2021年7月11日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附：部门整体支出绩效评价指标表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单位调查问卷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4F2C2"/>
    <w:multiLevelType w:val="singleLevel"/>
    <w:tmpl w:val="DB54F2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NjhmNjQwMjlhNGE1MjRlN2JiYTNjZGEwY2RjZDcifQ=="/>
  </w:docVars>
  <w:rsids>
    <w:rsidRoot w:val="009D613C"/>
    <w:rsid w:val="00027F1A"/>
    <w:rsid w:val="0006032F"/>
    <w:rsid w:val="00067F00"/>
    <w:rsid w:val="000855EC"/>
    <w:rsid w:val="00100697"/>
    <w:rsid w:val="001051CA"/>
    <w:rsid w:val="001052C2"/>
    <w:rsid w:val="0011465E"/>
    <w:rsid w:val="00115316"/>
    <w:rsid w:val="001336D2"/>
    <w:rsid w:val="00134577"/>
    <w:rsid w:val="00176622"/>
    <w:rsid w:val="001779A0"/>
    <w:rsid w:val="00183D23"/>
    <w:rsid w:val="001A2BBA"/>
    <w:rsid w:val="001C41E5"/>
    <w:rsid w:val="001F63E4"/>
    <w:rsid w:val="002210D5"/>
    <w:rsid w:val="002229D7"/>
    <w:rsid w:val="00233F0B"/>
    <w:rsid w:val="00244BCF"/>
    <w:rsid w:val="00282E96"/>
    <w:rsid w:val="00296154"/>
    <w:rsid w:val="002A325F"/>
    <w:rsid w:val="002A6DA0"/>
    <w:rsid w:val="002C795D"/>
    <w:rsid w:val="00346C6D"/>
    <w:rsid w:val="0036040E"/>
    <w:rsid w:val="00392783"/>
    <w:rsid w:val="003E6384"/>
    <w:rsid w:val="003F1158"/>
    <w:rsid w:val="003F22B0"/>
    <w:rsid w:val="00425984"/>
    <w:rsid w:val="0042626B"/>
    <w:rsid w:val="004418EB"/>
    <w:rsid w:val="00460D96"/>
    <w:rsid w:val="004671B0"/>
    <w:rsid w:val="00467F58"/>
    <w:rsid w:val="004B71E6"/>
    <w:rsid w:val="004C0E6C"/>
    <w:rsid w:val="004D491E"/>
    <w:rsid w:val="00515144"/>
    <w:rsid w:val="0051565D"/>
    <w:rsid w:val="00527766"/>
    <w:rsid w:val="005737B9"/>
    <w:rsid w:val="00573E1B"/>
    <w:rsid w:val="005C0E0E"/>
    <w:rsid w:val="005C1754"/>
    <w:rsid w:val="005D6347"/>
    <w:rsid w:val="00633FF3"/>
    <w:rsid w:val="006B4133"/>
    <w:rsid w:val="006E61A1"/>
    <w:rsid w:val="00702AD8"/>
    <w:rsid w:val="00704A4D"/>
    <w:rsid w:val="007171E9"/>
    <w:rsid w:val="007225D9"/>
    <w:rsid w:val="00726F7C"/>
    <w:rsid w:val="00763889"/>
    <w:rsid w:val="008323C5"/>
    <w:rsid w:val="00882A91"/>
    <w:rsid w:val="00897FF8"/>
    <w:rsid w:val="008A4115"/>
    <w:rsid w:val="008C57E4"/>
    <w:rsid w:val="008C7064"/>
    <w:rsid w:val="008D259B"/>
    <w:rsid w:val="008D3AAE"/>
    <w:rsid w:val="008E13A0"/>
    <w:rsid w:val="008F1BEC"/>
    <w:rsid w:val="008F5728"/>
    <w:rsid w:val="00916F43"/>
    <w:rsid w:val="00924A5D"/>
    <w:rsid w:val="00932D3A"/>
    <w:rsid w:val="00972E2E"/>
    <w:rsid w:val="00983C8C"/>
    <w:rsid w:val="009B744A"/>
    <w:rsid w:val="009B7F3E"/>
    <w:rsid w:val="009D2A6D"/>
    <w:rsid w:val="009D613C"/>
    <w:rsid w:val="009E28AC"/>
    <w:rsid w:val="00A00385"/>
    <w:rsid w:val="00A042F9"/>
    <w:rsid w:val="00A07F22"/>
    <w:rsid w:val="00A72F48"/>
    <w:rsid w:val="00AD19F4"/>
    <w:rsid w:val="00AE36B1"/>
    <w:rsid w:val="00AF3156"/>
    <w:rsid w:val="00B0382B"/>
    <w:rsid w:val="00B15C79"/>
    <w:rsid w:val="00BA66C5"/>
    <w:rsid w:val="00BB0471"/>
    <w:rsid w:val="00BC7371"/>
    <w:rsid w:val="00C17897"/>
    <w:rsid w:val="00C270CA"/>
    <w:rsid w:val="00C85E1C"/>
    <w:rsid w:val="00CA4CC0"/>
    <w:rsid w:val="00CF784A"/>
    <w:rsid w:val="00D04239"/>
    <w:rsid w:val="00D06B92"/>
    <w:rsid w:val="00D077D6"/>
    <w:rsid w:val="00D36EAD"/>
    <w:rsid w:val="00D45AF8"/>
    <w:rsid w:val="00D518F8"/>
    <w:rsid w:val="00D51F89"/>
    <w:rsid w:val="00DC687F"/>
    <w:rsid w:val="00DE01E7"/>
    <w:rsid w:val="00DE351A"/>
    <w:rsid w:val="00DF4C77"/>
    <w:rsid w:val="00E2654B"/>
    <w:rsid w:val="00E3539A"/>
    <w:rsid w:val="00E62608"/>
    <w:rsid w:val="00E6780C"/>
    <w:rsid w:val="00E92D05"/>
    <w:rsid w:val="00E975B4"/>
    <w:rsid w:val="00EB73CA"/>
    <w:rsid w:val="00F0552F"/>
    <w:rsid w:val="00F132BD"/>
    <w:rsid w:val="00F14BED"/>
    <w:rsid w:val="00F229B3"/>
    <w:rsid w:val="00F4058F"/>
    <w:rsid w:val="00F6067D"/>
    <w:rsid w:val="00F9144A"/>
    <w:rsid w:val="00F94A0F"/>
    <w:rsid w:val="00F95CA8"/>
    <w:rsid w:val="00FA4A7C"/>
    <w:rsid w:val="00FC0DD8"/>
    <w:rsid w:val="00FD5F5B"/>
    <w:rsid w:val="00FE3C86"/>
    <w:rsid w:val="00FF3B5C"/>
    <w:rsid w:val="019F1152"/>
    <w:rsid w:val="03514893"/>
    <w:rsid w:val="0A116B8A"/>
    <w:rsid w:val="154E45A7"/>
    <w:rsid w:val="15D05B4B"/>
    <w:rsid w:val="327613D0"/>
    <w:rsid w:val="3AAB6280"/>
    <w:rsid w:val="4A7B0170"/>
    <w:rsid w:val="528A2131"/>
    <w:rsid w:val="53AF120B"/>
    <w:rsid w:val="621243C2"/>
    <w:rsid w:val="689D5E8E"/>
    <w:rsid w:val="6C8D36BA"/>
    <w:rsid w:val="6DB1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3423</Words>
  <Characters>3613</Characters>
  <Lines>19</Lines>
  <Paragraphs>5</Paragraphs>
  <TotalTime>9</TotalTime>
  <ScaleCrop>false</ScaleCrop>
  <LinksUpToDate>false</LinksUpToDate>
  <CharactersWithSpaces>3636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2021-06-04T00:52:00Z</dcterms:created>
  <dc:creator>Administrator</dc:creator>
  <cp:lastModifiedBy>尹俊鹏</cp:lastModifiedBy>
  <cp:lastPrinted>2019-09-20T03:38:00Z</cp:lastPrinted>
  <dcterms:modified xsi:type="dcterms:W3CDTF">2023-05-10T03:17:03Z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E28D76BEC7F74F52859316558E57A54F_13</vt:lpwstr>
  </property>
</Properties>
</file>