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w:t>
      </w:r>
      <w:r>
        <w:rPr>
          <w:rFonts w:hint="eastAsia"/>
          <w:b/>
          <w:sz w:val="44"/>
          <w:szCs w:val="44"/>
          <w:u w:val="none"/>
          <w:lang w:val="en-US" w:eastAsia="zh-CN"/>
        </w:rPr>
        <w:t>交通运输局</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rFonts w:hint="eastAsia"/>
          <w:sz w:val="30"/>
          <w:szCs w:val="30"/>
          <w:u w:val="none"/>
          <w:lang w:val="en-US" w:eastAsia="zh-CN"/>
        </w:rPr>
      </w:pPr>
      <w:r>
        <w:rPr>
          <w:rFonts w:hint="eastAsia"/>
          <w:sz w:val="30"/>
          <w:szCs w:val="30"/>
        </w:rPr>
        <w:t>洞口县</w:t>
      </w:r>
      <w:r>
        <w:rPr>
          <w:rFonts w:hint="eastAsia"/>
          <w:sz w:val="30"/>
          <w:szCs w:val="30"/>
          <w:u w:val="none"/>
          <w:lang w:val="en-US" w:eastAsia="zh-CN"/>
        </w:rPr>
        <w:t>交通运输局</w:t>
      </w:r>
      <w:r>
        <w:rPr>
          <w:rFonts w:hint="eastAsia"/>
          <w:sz w:val="30"/>
          <w:szCs w:val="30"/>
        </w:rPr>
        <w:t>位洞口县</w:t>
      </w:r>
      <w:r>
        <w:rPr>
          <w:rFonts w:hint="eastAsia"/>
          <w:sz w:val="30"/>
          <w:szCs w:val="30"/>
          <w:u w:val="none"/>
          <w:lang w:val="en-US" w:eastAsia="zh-CN"/>
        </w:rPr>
        <w:t>文昌街道雪峰西路222-A号 。</w:t>
      </w:r>
      <w:bookmarkStart w:id="0" w:name="_GoBack"/>
      <w:bookmarkEnd w:id="0"/>
    </w:p>
    <w:p>
      <w:pPr>
        <w:ind w:firstLine="600" w:firstLineChars="200"/>
        <w:rPr>
          <w:sz w:val="30"/>
          <w:szCs w:val="30"/>
          <w:u w:val="none"/>
        </w:rPr>
      </w:pPr>
      <w:r>
        <w:rPr>
          <w:rFonts w:hint="eastAsia"/>
          <w:sz w:val="30"/>
          <w:szCs w:val="30"/>
          <w:u w:val="none"/>
        </w:rPr>
        <w:t>洞口县</w:t>
      </w:r>
      <w:r>
        <w:rPr>
          <w:rFonts w:hint="eastAsia"/>
          <w:sz w:val="30"/>
          <w:szCs w:val="30"/>
          <w:u w:val="none"/>
          <w:lang w:val="en-US" w:eastAsia="zh-CN"/>
        </w:rPr>
        <w:t>交通运输局</w:t>
      </w:r>
      <w:r>
        <w:rPr>
          <w:rFonts w:hint="eastAsia"/>
          <w:sz w:val="30"/>
          <w:szCs w:val="30"/>
          <w:u w:val="none"/>
        </w:rPr>
        <w:t>现属</w:t>
      </w:r>
      <w:r>
        <w:rPr>
          <w:rFonts w:hint="eastAsia"/>
          <w:sz w:val="30"/>
          <w:szCs w:val="30"/>
          <w:u w:val="none"/>
          <w:lang w:val="en-US" w:eastAsia="zh-CN"/>
        </w:rPr>
        <w:t>行政</w:t>
      </w:r>
      <w:r>
        <w:rPr>
          <w:rFonts w:hint="eastAsia"/>
          <w:sz w:val="30"/>
          <w:szCs w:val="30"/>
          <w:u w:val="none"/>
        </w:rPr>
        <w:t>单位，隶属洞口县</w:t>
      </w:r>
      <w:r>
        <w:rPr>
          <w:rFonts w:hint="eastAsia"/>
          <w:sz w:val="30"/>
          <w:szCs w:val="30"/>
          <w:u w:val="none"/>
          <w:lang w:val="en-US" w:eastAsia="zh-CN"/>
        </w:rPr>
        <w:t>人民政府</w:t>
      </w:r>
      <w:r>
        <w:rPr>
          <w:rFonts w:hint="eastAsia"/>
          <w:sz w:val="30"/>
          <w:szCs w:val="30"/>
          <w:u w:val="none"/>
        </w:rPr>
        <w:t>管理。现有职工</w:t>
      </w:r>
      <w:r>
        <w:rPr>
          <w:rFonts w:hint="eastAsia"/>
          <w:sz w:val="30"/>
          <w:szCs w:val="30"/>
          <w:u w:val="none"/>
          <w:lang w:val="en-US" w:eastAsia="zh-CN"/>
        </w:rPr>
        <w:t>50人</w:t>
      </w:r>
      <w:r>
        <w:rPr>
          <w:rFonts w:hint="eastAsia"/>
          <w:sz w:val="30"/>
          <w:szCs w:val="30"/>
          <w:u w:val="none"/>
        </w:rPr>
        <w:t>，其中在职人员</w:t>
      </w:r>
      <w:r>
        <w:rPr>
          <w:rFonts w:hint="eastAsia"/>
          <w:sz w:val="30"/>
          <w:szCs w:val="30"/>
          <w:u w:val="none"/>
          <w:lang w:val="en-US" w:eastAsia="zh-CN"/>
        </w:rPr>
        <w:t xml:space="preserve"> 23</w:t>
      </w:r>
      <w:r>
        <w:rPr>
          <w:rFonts w:hint="eastAsia"/>
          <w:sz w:val="30"/>
          <w:szCs w:val="30"/>
          <w:u w:val="none"/>
        </w:rPr>
        <w:t>人，退休人员</w:t>
      </w:r>
      <w:r>
        <w:rPr>
          <w:rFonts w:hint="eastAsia"/>
          <w:sz w:val="30"/>
          <w:szCs w:val="30"/>
          <w:u w:val="none"/>
          <w:lang w:val="en-US" w:eastAsia="zh-CN"/>
        </w:rPr>
        <w:t>27</w:t>
      </w:r>
      <w:r>
        <w:rPr>
          <w:rFonts w:hint="eastAsia"/>
          <w:sz w:val="30"/>
          <w:szCs w:val="30"/>
          <w:u w:val="none"/>
        </w:rPr>
        <w:t>人。内设</w:t>
      </w:r>
      <w:r>
        <w:rPr>
          <w:rFonts w:hint="eastAsia"/>
          <w:sz w:val="30"/>
          <w:szCs w:val="30"/>
          <w:u w:val="none"/>
          <w:lang w:val="en-US" w:eastAsia="zh-CN"/>
        </w:rPr>
        <w:t>政工股</w:t>
      </w:r>
      <w:r>
        <w:rPr>
          <w:rFonts w:hint="eastAsia"/>
          <w:sz w:val="30"/>
          <w:szCs w:val="30"/>
          <w:u w:val="none"/>
        </w:rPr>
        <w:t>、</w:t>
      </w:r>
      <w:r>
        <w:rPr>
          <w:rFonts w:hint="eastAsia"/>
          <w:sz w:val="30"/>
          <w:szCs w:val="30"/>
          <w:u w:val="none"/>
          <w:lang w:val="en-US" w:eastAsia="zh-CN"/>
        </w:rPr>
        <w:t xml:space="preserve">政策法规股 </w:t>
      </w:r>
      <w:r>
        <w:rPr>
          <w:rFonts w:hint="eastAsia"/>
          <w:sz w:val="30"/>
          <w:szCs w:val="30"/>
          <w:u w:val="none"/>
        </w:rPr>
        <w:t>、</w:t>
      </w:r>
      <w:r>
        <w:rPr>
          <w:rFonts w:hint="eastAsia"/>
          <w:sz w:val="30"/>
          <w:szCs w:val="30"/>
          <w:u w:val="none"/>
          <w:lang w:val="en-US" w:eastAsia="zh-CN"/>
        </w:rPr>
        <w:t xml:space="preserve">运输科技股 </w:t>
      </w:r>
      <w:r>
        <w:rPr>
          <w:rFonts w:hint="eastAsia"/>
          <w:sz w:val="30"/>
          <w:szCs w:val="30"/>
          <w:u w:val="none"/>
        </w:rPr>
        <w:t>、</w:t>
      </w:r>
      <w:r>
        <w:rPr>
          <w:rFonts w:hint="eastAsia"/>
          <w:sz w:val="30"/>
          <w:szCs w:val="30"/>
          <w:u w:val="none"/>
          <w:lang w:val="en-US" w:eastAsia="zh-CN"/>
        </w:rPr>
        <w:t>工程计划股</w:t>
      </w:r>
      <w:r>
        <w:rPr>
          <w:rFonts w:hint="eastAsia"/>
          <w:sz w:val="30"/>
          <w:szCs w:val="30"/>
          <w:u w:val="none"/>
        </w:rPr>
        <w:t>、</w:t>
      </w:r>
      <w:r>
        <w:rPr>
          <w:rFonts w:hint="eastAsia"/>
          <w:sz w:val="30"/>
          <w:szCs w:val="30"/>
          <w:u w:val="none"/>
          <w:lang w:val="en-US" w:eastAsia="zh-CN"/>
        </w:rPr>
        <w:t>财务审计股</w:t>
      </w:r>
      <w:r>
        <w:rPr>
          <w:rFonts w:hint="eastAsia"/>
          <w:sz w:val="30"/>
          <w:szCs w:val="30"/>
          <w:u w:val="none"/>
        </w:rPr>
        <w:t>、</w:t>
      </w:r>
      <w:r>
        <w:rPr>
          <w:rFonts w:hint="eastAsia"/>
          <w:sz w:val="30"/>
          <w:szCs w:val="30"/>
          <w:u w:val="none"/>
          <w:lang w:val="en-US" w:eastAsia="zh-CN"/>
        </w:rPr>
        <w:t>办公室</w:t>
      </w:r>
      <w:r>
        <w:rPr>
          <w:rFonts w:hint="eastAsia"/>
          <w:sz w:val="30"/>
          <w:szCs w:val="30"/>
          <w:u w:val="none"/>
        </w:rPr>
        <w:t>、</w:t>
      </w:r>
      <w:r>
        <w:rPr>
          <w:rFonts w:hint="eastAsia"/>
          <w:sz w:val="30"/>
          <w:szCs w:val="30"/>
          <w:u w:val="none"/>
          <w:lang w:val="en-US" w:eastAsia="zh-CN"/>
        </w:rPr>
        <w:t xml:space="preserve"> 安全监督股七个股室</w:t>
      </w:r>
      <w:r>
        <w:rPr>
          <w:rFonts w:hint="eastAsia"/>
          <w:sz w:val="30"/>
          <w:szCs w:val="30"/>
          <w:u w:val="none"/>
        </w:rPr>
        <w:t>。下</w:t>
      </w:r>
      <w:r>
        <w:rPr>
          <w:rFonts w:hint="eastAsia"/>
          <w:sz w:val="30"/>
          <w:szCs w:val="30"/>
          <w:u w:val="none"/>
          <w:lang w:eastAsia="zh-CN"/>
        </w:rPr>
        <w:t>辖</w:t>
      </w:r>
      <w:r>
        <w:rPr>
          <w:rFonts w:hint="eastAsia"/>
          <w:sz w:val="30"/>
          <w:szCs w:val="30"/>
          <w:u w:val="none"/>
          <w:lang w:val="en-US" w:eastAsia="zh-CN"/>
        </w:rPr>
        <w:t>洞口县公路建设养护中心、</w:t>
      </w:r>
      <w:r>
        <w:rPr>
          <w:rFonts w:hint="eastAsia"/>
          <w:b w:val="0"/>
          <w:bCs w:val="0"/>
          <w:sz w:val="30"/>
          <w:szCs w:val="30"/>
          <w:u w:val="none"/>
          <w:lang w:val="en-US" w:eastAsia="zh-CN"/>
        </w:rPr>
        <w:t>洞口县道路运输服务中心</w:t>
      </w:r>
      <w:r>
        <w:rPr>
          <w:rFonts w:hint="eastAsia"/>
          <w:sz w:val="30"/>
          <w:szCs w:val="30"/>
          <w:u w:val="none"/>
          <w:lang w:val="en-US" w:eastAsia="zh-CN"/>
        </w:rPr>
        <w:t>、洞口县水运事务中心、洞口县毓兰公路超限检测站、洞口县交通建设质量安全监督站、洞口县城市公共客运服务中心、洞口县交通运输综合行政执法大队七个单位</w:t>
      </w:r>
      <w:r>
        <w:rPr>
          <w:rFonts w:hint="eastAsia"/>
          <w:sz w:val="30"/>
          <w:szCs w:val="30"/>
          <w:u w:val="none"/>
        </w:rPr>
        <w:t>。</w:t>
      </w:r>
    </w:p>
    <w:p>
      <w:pPr>
        <w:ind w:firstLine="600" w:firstLineChars="200"/>
        <w:rPr>
          <w:sz w:val="30"/>
          <w:szCs w:val="30"/>
          <w:u w:val="none"/>
        </w:rPr>
      </w:pPr>
      <w:r>
        <w:rPr>
          <w:rFonts w:hint="eastAsia"/>
          <w:sz w:val="30"/>
          <w:szCs w:val="30"/>
          <w:u w:val="none"/>
          <w:lang w:eastAsia="zh-CN"/>
        </w:rPr>
        <w:t>单位的</w:t>
      </w:r>
      <w:r>
        <w:rPr>
          <w:rFonts w:hint="eastAsia"/>
          <w:sz w:val="30"/>
          <w:szCs w:val="30"/>
          <w:u w:val="none"/>
        </w:rPr>
        <w:t>主要职能是：</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28"/>
          <w:szCs w:val="28"/>
          <w:lang w:val="en-US" w:eastAsia="zh-CN"/>
        </w:rPr>
      </w:pPr>
      <w:r>
        <w:rPr>
          <w:rFonts w:hint="eastAsia"/>
          <w:sz w:val="30"/>
          <w:szCs w:val="30"/>
          <w:lang w:val="en-US" w:eastAsia="zh-CN"/>
        </w:rPr>
        <w:t>1</w:t>
      </w:r>
      <w:r>
        <w:rPr>
          <w:rFonts w:hint="eastAsia"/>
          <w:sz w:val="30"/>
          <w:szCs w:val="30"/>
          <w:lang w:eastAsia="zh-CN"/>
        </w:rPr>
        <w:t>、</w:t>
      </w:r>
      <w:r>
        <w:rPr>
          <w:rFonts w:hint="eastAsia" w:ascii="仿宋_GB2312" w:hAnsi="仿宋_GB2312" w:cs="仿宋_GB2312"/>
          <w:color w:val="000000"/>
          <w:kern w:val="0"/>
          <w:sz w:val="28"/>
          <w:szCs w:val="28"/>
          <w:lang w:val="en-US" w:eastAsia="zh-CN"/>
        </w:rPr>
        <w:t xml:space="preserve">宣传、贯彻和执行国家、省、市有关交通运输的方针政策，法律法规。贯彻落实国家、省、市综合交通标准和协调衔接交通运输方式标准。指导交通运输枢纽规划和管理 ，促进交通运输方式融合发展。       </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28"/>
          <w:szCs w:val="28"/>
          <w:lang w:val="en-US" w:eastAsia="zh-CN"/>
        </w:rPr>
      </w:pPr>
      <w:r>
        <w:rPr>
          <w:rFonts w:hint="eastAsia" w:ascii="宋体" w:hAnsi="宋体" w:eastAsia="宋体" w:cs="宋体"/>
          <w:bCs/>
          <w:kern w:val="0"/>
          <w:sz w:val="30"/>
          <w:szCs w:val="30"/>
          <w:lang w:val="en-US" w:eastAsia="zh-CN"/>
        </w:rPr>
        <w:t>2、组织拟订全县综合交通运输发展战略和政策，</w:t>
      </w:r>
      <w:r>
        <w:rPr>
          <w:rFonts w:hint="eastAsia" w:ascii="仿宋_GB2312" w:hAnsi="仿宋_GB2312" w:cs="仿宋_GB2312"/>
          <w:color w:val="000000"/>
          <w:kern w:val="0"/>
          <w:sz w:val="28"/>
          <w:szCs w:val="28"/>
          <w:lang w:val="en-US" w:eastAsia="zh-CN"/>
        </w:rPr>
        <w:t>组织编制全县综合交通运输体系规划。参与全县铁路、民航、邮政发展规划论证和相关协调工作。参与拟订全县物流业发展战略、规划和有关政策标准并监督实施。负责交通运输综合执法检查、监督和队伍建设。指导全县公路、水中行业体制改革工作。</w:t>
      </w: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3、负责提出全县公路、水路固定资产投资规模和方向、县级财政资金安排建议，按县政府规定权限审批、核准全县规划内和年度计划规模内固定资产投资项目；负责公路、水路、桥梁、渡口、码头、隧道的行业管理，负责公路、水路重点基本建设项目的绩效监督和管理工作。</w:t>
      </w:r>
    </w:p>
    <w:p>
      <w:pPr>
        <w:autoSpaceDE w:val="0"/>
        <w:autoSpaceDN w:val="0"/>
        <w:adjustRightInd w:val="0"/>
        <w:spacing w:line="520" w:lineRule="exact"/>
        <w:ind w:firstLine="750" w:firstLineChars="250"/>
        <w:jc w:val="left"/>
        <w:rPr>
          <w:rFonts w:hint="eastAsia" w:ascii="宋体" w:hAnsi="宋体" w:eastAsia="宋体" w:cs="宋体"/>
          <w:color w:val="000000"/>
          <w:kern w:val="0"/>
          <w:sz w:val="30"/>
          <w:szCs w:val="30"/>
          <w:lang w:val="en-US" w:eastAsia="zh-CN"/>
        </w:rPr>
      </w:pPr>
      <w:r>
        <w:rPr>
          <w:rFonts w:hint="eastAsia" w:ascii="宋体" w:hAnsi="宋体" w:eastAsia="宋体" w:cs="宋体"/>
          <w:bCs/>
          <w:kern w:val="0"/>
          <w:sz w:val="30"/>
          <w:szCs w:val="30"/>
          <w:lang w:val="en-US" w:eastAsia="zh-CN"/>
        </w:rPr>
        <w:t>4、</w:t>
      </w:r>
      <w:r>
        <w:rPr>
          <w:rFonts w:hint="eastAsia" w:ascii="宋体" w:hAnsi="宋体" w:eastAsia="宋体" w:cs="宋体"/>
          <w:color w:val="000000"/>
          <w:kern w:val="0"/>
          <w:sz w:val="30"/>
          <w:szCs w:val="30"/>
          <w:lang w:val="en-US" w:eastAsia="zh-CN"/>
        </w:rPr>
        <w:t>承担全县道路、水路运输市场监管责任。</w:t>
      </w:r>
      <w:r>
        <w:rPr>
          <w:rFonts w:hint="eastAsia" w:ascii="仿宋_GB2312" w:hAnsi="仿宋_GB2312" w:cs="仿宋_GB2312"/>
          <w:color w:val="000000"/>
          <w:kern w:val="0"/>
          <w:sz w:val="28"/>
          <w:szCs w:val="28"/>
          <w:lang w:val="en-US" w:eastAsia="zh-CN"/>
        </w:rPr>
        <w:t>贯彻落实道路、水路运输有关政策、技术标准和运营规范并监督实施。负责指导城乡客运工作及有关设施规划、运营工作。负责指导出租汽车行业管理工作。指导营动车辆综合性能检测管理。负责全县春运组织协调工作。</w:t>
      </w:r>
    </w:p>
    <w:p>
      <w:pPr>
        <w:autoSpaceDE w:val="0"/>
        <w:autoSpaceDN w:val="0"/>
        <w:adjustRightInd w:val="0"/>
        <w:spacing w:line="520" w:lineRule="exact"/>
        <w:ind w:firstLine="750" w:firstLineChars="250"/>
        <w:jc w:val="left"/>
        <w:rPr>
          <w:rFonts w:hint="eastAsia" w:ascii="宋体" w:hAnsi="宋体" w:eastAsia="宋体" w:cs="宋体"/>
          <w:color w:val="000000"/>
          <w:kern w:val="0"/>
          <w:sz w:val="30"/>
          <w:szCs w:val="30"/>
          <w:lang w:val="en-US" w:eastAsia="zh-CN"/>
        </w:rPr>
      </w:pPr>
      <w:r>
        <w:rPr>
          <w:rFonts w:hint="eastAsia" w:ascii="宋体" w:hAnsi="宋体" w:eastAsia="宋体" w:cs="宋体"/>
          <w:bCs/>
          <w:kern w:val="0"/>
          <w:sz w:val="30"/>
          <w:szCs w:val="30"/>
          <w:lang w:val="en-US" w:eastAsia="zh-CN"/>
        </w:rPr>
        <w:t>5、</w:t>
      </w:r>
      <w:r>
        <w:rPr>
          <w:rFonts w:hint="eastAsia" w:ascii="宋体" w:hAnsi="宋体" w:eastAsia="宋体" w:cs="宋体"/>
          <w:color w:val="000000"/>
          <w:kern w:val="0"/>
          <w:sz w:val="30"/>
          <w:szCs w:val="30"/>
          <w:lang w:val="en-US" w:eastAsia="zh-CN"/>
        </w:rPr>
        <w:t>承担水上交通安全监管责任。负责水上交通管制、船舶及相关水上设施检验、登记和防止污染、水上消防、救助打捞、通信导航、船舶与港口设施保安及危险品水上运输监督管理等工作。负责船员管理有关工作。负责渔船检验和监督管理等工作。负责县级管理水域水上交通安全事故、船舶及相关水上设施污染事故的应急处置、依法组织或参与事故调查处理工作，指导全县水上交通安全监督工作。</w:t>
      </w:r>
    </w:p>
    <w:p>
      <w:pPr>
        <w:autoSpaceDE w:val="0"/>
        <w:autoSpaceDN w:val="0"/>
        <w:adjustRightInd w:val="0"/>
        <w:spacing w:line="520" w:lineRule="exact"/>
        <w:ind w:firstLine="750" w:firstLineChars="250"/>
        <w:jc w:val="left"/>
        <w:rPr>
          <w:rFonts w:hint="eastAsia" w:ascii="宋体" w:hAnsi="宋体" w:eastAsia="宋体" w:cs="宋体"/>
          <w:color w:val="000000"/>
          <w:kern w:val="0"/>
          <w:sz w:val="30"/>
          <w:szCs w:val="30"/>
          <w:lang w:val="en-US" w:eastAsia="zh-CN"/>
        </w:rPr>
      </w:pPr>
      <w:r>
        <w:rPr>
          <w:rFonts w:hint="eastAsia" w:ascii="宋体" w:hAnsi="宋体" w:eastAsia="宋体" w:cs="宋体"/>
          <w:bCs/>
          <w:kern w:val="0"/>
          <w:sz w:val="30"/>
          <w:szCs w:val="30"/>
          <w:lang w:val="en-US" w:eastAsia="zh-CN"/>
        </w:rPr>
        <w:t>6、</w:t>
      </w:r>
      <w:r>
        <w:rPr>
          <w:rFonts w:hint="eastAsia" w:ascii="宋体" w:hAnsi="宋体" w:eastAsia="宋体" w:cs="宋体"/>
          <w:color w:val="000000"/>
          <w:kern w:val="0"/>
          <w:sz w:val="30"/>
          <w:szCs w:val="30"/>
          <w:lang w:val="en-US" w:eastAsia="zh-CN"/>
        </w:rPr>
        <w:t>承担全县公路、水路建设市场监管责任。拟定全县公路、水路工程建设相关政策、制度并监督实施。组织实施国家、省、市重点和国省干线公路、农村公路、水路交通工程建设，负责国省干线公路、农村公路、水路交通建设工程造价的控制和工程质量、安全生产的监督管理。指导交通运输基础设施管理和维护，承担相关重要设施的管理和维护。</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30"/>
          <w:szCs w:val="30"/>
          <w:lang w:val="en-US" w:eastAsia="zh-CN"/>
        </w:rPr>
      </w:pPr>
      <w:r>
        <w:rPr>
          <w:rFonts w:hint="eastAsia" w:ascii="宋体" w:hAnsi="宋体" w:eastAsia="宋体" w:cs="宋体"/>
          <w:bCs/>
          <w:kern w:val="0"/>
          <w:sz w:val="30"/>
          <w:szCs w:val="30"/>
          <w:lang w:val="en-US" w:eastAsia="zh-CN"/>
        </w:rPr>
        <w:t>7、</w:t>
      </w:r>
      <w:r>
        <w:rPr>
          <w:rFonts w:hint="eastAsia" w:ascii="宋体" w:hAnsi="宋体" w:eastAsia="宋体" w:cs="宋体"/>
          <w:color w:val="000000"/>
          <w:kern w:val="0"/>
          <w:sz w:val="30"/>
          <w:szCs w:val="30"/>
          <w:lang w:val="en-US" w:eastAsia="zh-CN"/>
        </w:rPr>
        <w:t>负责指导全县公路、水路行业安全生产和应急管理工作</w:t>
      </w:r>
      <w:r>
        <w:rPr>
          <w:rFonts w:hint="eastAsia" w:ascii="仿宋_GB2312" w:hAnsi="仿宋_GB2312" w:cs="仿宋_GB2312"/>
          <w:color w:val="000000"/>
          <w:kern w:val="0"/>
          <w:sz w:val="30"/>
          <w:szCs w:val="30"/>
          <w:lang w:val="en-US" w:eastAsia="zh-CN"/>
        </w:rPr>
        <w:t>。按规定组织协调全县重点物资和紧急客货运运输。负责全县国省道路、水路路网运行监测和应急处置协调工作。承担国防动员有关工作。</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8、制定全县交通运输行业科技政策、规划和规范并监督实施。指导全县交通运输信息化建设，监测分析运行情况，发布有关信息。指导公路、水路行业环境保护和节能减排工作。</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9、指导交通运输行业开展对外交流合作和交通外外贸工作。</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10、协调垂直管理的邮政、铁路等单位涉及地方相关工作。承担铁路专用线管理、监督与协调职责，协助铁路部门做好铁路产道口管理。</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11、负责职责范围内有关行业、领域安全生产监督管理工作。</w:t>
      </w:r>
    </w:p>
    <w:p>
      <w:pPr>
        <w:autoSpaceDE w:val="0"/>
        <w:autoSpaceDN w:val="0"/>
        <w:adjustRightInd w:val="0"/>
        <w:spacing w:line="520" w:lineRule="exact"/>
        <w:ind w:firstLine="750" w:firstLineChars="250"/>
        <w:jc w:val="left"/>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12、完成县委、县政府交办的其他任务。</w:t>
      </w:r>
    </w:p>
    <w:p>
      <w:pPr>
        <w:ind w:firstLine="600" w:firstLineChars="200"/>
        <w:rPr>
          <w:sz w:val="30"/>
          <w:szCs w:val="30"/>
        </w:rPr>
      </w:pPr>
      <w:r>
        <w:rPr>
          <w:rFonts w:hint="eastAsia"/>
          <w:sz w:val="30"/>
          <w:szCs w:val="30"/>
        </w:rPr>
        <w:t>（二）资金支出管理</w:t>
      </w:r>
    </w:p>
    <w:p>
      <w:pPr>
        <w:ind w:firstLine="600" w:firstLineChars="200"/>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rFonts w:hint="eastAsia" w:ascii="宋体" w:hAnsi="宋体" w:eastAsia="宋体" w:cs="宋体"/>
          <w:sz w:val="30"/>
          <w:szCs w:val="30"/>
          <w:u w:val="none"/>
        </w:rPr>
      </w:pPr>
      <w:r>
        <w:rPr>
          <w:rFonts w:hint="eastAsia" w:ascii="宋体" w:hAnsi="宋体" w:eastAsia="宋体" w:cs="宋体"/>
          <w:sz w:val="30"/>
          <w:szCs w:val="30"/>
          <w:u w:val="none"/>
        </w:rPr>
        <w:t>我</w:t>
      </w:r>
      <w:r>
        <w:rPr>
          <w:rFonts w:hint="eastAsia" w:ascii="宋体" w:hAnsi="宋体" w:eastAsia="宋体" w:cs="宋体"/>
          <w:sz w:val="30"/>
          <w:szCs w:val="30"/>
          <w:u w:val="none"/>
          <w:lang w:eastAsia="zh-CN"/>
        </w:rPr>
        <w:t>单位</w:t>
      </w:r>
      <w:r>
        <w:rPr>
          <w:rFonts w:hint="eastAsia" w:ascii="宋体" w:hAnsi="宋体" w:eastAsia="宋体" w:cs="宋体"/>
          <w:sz w:val="30"/>
          <w:szCs w:val="30"/>
          <w:u w:val="none"/>
        </w:rPr>
        <w:t>202</w:t>
      </w:r>
      <w:r>
        <w:rPr>
          <w:rFonts w:hint="eastAsia" w:ascii="宋体" w:hAnsi="宋体" w:eastAsia="宋体" w:cs="宋体"/>
          <w:sz w:val="30"/>
          <w:szCs w:val="30"/>
          <w:u w:val="none"/>
          <w:lang w:val="en-US" w:eastAsia="zh-CN"/>
        </w:rPr>
        <w:t>1</w:t>
      </w:r>
      <w:r>
        <w:rPr>
          <w:rFonts w:hint="eastAsia" w:ascii="宋体" w:hAnsi="宋体" w:eastAsia="宋体" w:cs="宋体"/>
          <w:sz w:val="30"/>
          <w:szCs w:val="30"/>
          <w:u w:val="none"/>
        </w:rPr>
        <w:t>年预算指标数为</w:t>
      </w:r>
      <w:r>
        <w:rPr>
          <w:rFonts w:hint="eastAsia" w:ascii="宋体" w:hAnsi="宋体" w:eastAsia="宋体" w:cs="宋体"/>
          <w:sz w:val="30"/>
          <w:szCs w:val="30"/>
          <w:u w:val="none"/>
          <w:lang w:val="en-US" w:eastAsia="zh-CN"/>
        </w:rPr>
        <w:t>306.49</w:t>
      </w:r>
      <w:r>
        <w:rPr>
          <w:rFonts w:hint="eastAsia" w:ascii="宋体" w:hAnsi="宋体" w:eastAsia="宋体" w:cs="宋体"/>
          <w:sz w:val="30"/>
          <w:szCs w:val="30"/>
          <w:u w:val="none"/>
        </w:rPr>
        <w:t>万元，实际安排到单位的指标为</w:t>
      </w:r>
      <w:r>
        <w:rPr>
          <w:rFonts w:hint="eastAsia" w:ascii="宋体" w:hAnsi="宋体" w:eastAsia="宋体" w:cs="宋体"/>
          <w:sz w:val="30"/>
          <w:szCs w:val="30"/>
          <w:u w:val="none"/>
          <w:lang w:val="en-US" w:eastAsia="zh-CN"/>
        </w:rPr>
        <w:t>306.49</w:t>
      </w:r>
      <w:r>
        <w:rPr>
          <w:rFonts w:hint="eastAsia" w:ascii="宋体" w:hAnsi="宋体" w:eastAsia="宋体" w:cs="宋体"/>
          <w:sz w:val="30"/>
          <w:szCs w:val="30"/>
          <w:u w:val="none"/>
        </w:rPr>
        <w:t>万元。</w:t>
      </w:r>
    </w:p>
    <w:p>
      <w:pPr>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年年初预算批复的基本支出为</w:t>
      </w:r>
      <w:r>
        <w:rPr>
          <w:rFonts w:hint="eastAsia" w:ascii="宋体" w:hAnsi="宋体" w:eastAsia="宋体" w:cs="宋体"/>
          <w:sz w:val="30"/>
          <w:szCs w:val="30"/>
          <w:u w:val="none"/>
          <w:lang w:val="en-US" w:eastAsia="zh-CN"/>
        </w:rPr>
        <w:t>306.49</w:t>
      </w:r>
      <w:r>
        <w:rPr>
          <w:rFonts w:hint="eastAsia"/>
          <w:sz w:val="30"/>
          <w:szCs w:val="30"/>
          <w:u w:val="none"/>
        </w:rPr>
        <w:t>万元。</w:t>
      </w:r>
    </w:p>
    <w:p>
      <w:pPr>
        <w:jc w:val="left"/>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年决算基本支出</w:t>
      </w:r>
      <w:r>
        <w:rPr>
          <w:rFonts w:hint="eastAsia"/>
          <w:sz w:val="30"/>
          <w:szCs w:val="30"/>
          <w:u w:val="none"/>
          <w:lang w:val="en-US" w:eastAsia="zh-CN"/>
        </w:rPr>
        <w:t xml:space="preserve"> 420.95</w:t>
      </w:r>
      <w:r>
        <w:rPr>
          <w:rFonts w:hint="eastAsia"/>
          <w:sz w:val="30"/>
          <w:szCs w:val="30"/>
          <w:u w:val="none"/>
        </w:rPr>
        <w:t>万元，其中：工资福利支出</w:t>
      </w:r>
      <w:r>
        <w:rPr>
          <w:rFonts w:hint="eastAsia"/>
          <w:sz w:val="30"/>
          <w:szCs w:val="30"/>
          <w:u w:val="none"/>
          <w:lang w:val="en-US" w:eastAsia="zh-CN"/>
        </w:rPr>
        <w:t xml:space="preserve"> 267.51  </w:t>
      </w:r>
      <w:r>
        <w:rPr>
          <w:rFonts w:hint="eastAsia"/>
          <w:sz w:val="30"/>
          <w:szCs w:val="30"/>
          <w:u w:val="none"/>
        </w:rPr>
        <w:t>万元，商品和服务支出</w:t>
      </w:r>
      <w:r>
        <w:rPr>
          <w:rFonts w:hint="eastAsia"/>
          <w:sz w:val="30"/>
          <w:szCs w:val="30"/>
          <w:u w:val="none"/>
          <w:lang w:val="en-US" w:eastAsia="zh-CN"/>
        </w:rPr>
        <w:t xml:space="preserve"> 46.83</w:t>
      </w:r>
      <w:r>
        <w:rPr>
          <w:rFonts w:hint="eastAsia"/>
          <w:sz w:val="30"/>
          <w:szCs w:val="30"/>
          <w:u w:val="none"/>
        </w:rPr>
        <w:t>万元，对个人和家庭的补助支出</w:t>
      </w:r>
      <w:r>
        <w:rPr>
          <w:rFonts w:hint="eastAsia"/>
          <w:sz w:val="30"/>
          <w:szCs w:val="30"/>
          <w:u w:val="none"/>
          <w:lang w:val="en-US" w:eastAsia="zh-CN"/>
        </w:rPr>
        <w:t xml:space="preserve"> 106.61</w:t>
      </w:r>
      <w:r>
        <w:rPr>
          <w:rFonts w:hint="eastAsia"/>
          <w:sz w:val="30"/>
          <w:szCs w:val="30"/>
          <w:u w:val="none"/>
        </w:rPr>
        <w:t>万元。决算数与年初预算指标对比，基本差异</w:t>
      </w:r>
      <w:r>
        <w:rPr>
          <w:rFonts w:hint="eastAsia"/>
          <w:sz w:val="30"/>
          <w:szCs w:val="30"/>
          <w:u w:val="none"/>
          <w:lang w:val="en-US" w:eastAsia="zh-CN"/>
        </w:rPr>
        <w:t xml:space="preserve"> 114.46</w:t>
      </w:r>
      <w:r>
        <w:rPr>
          <w:rFonts w:hint="eastAsia"/>
          <w:sz w:val="30"/>
          <w:szCs w:val="30"/>
          <w:u w:val="none"/>
        </w:rPr>
        <w:t>万元，其中工资福利支出差异</w:t>
      </w:r>
      <w:r>
        <w:rPr>
          <w:rFonts w:hint="eastAsia"/>
          <w:sz w:val="30"/>
          <w:szCs w:val="30"/>
          <w:u w:val="none"/>
          <w:lang w:val="en-US" w:eastAsia="zh-CN"/>
        </w:rPr>
        <w:t xml:space="preserve"> 30.04</w:t>
      </w:r>
      <w:r>
        <w:rPr>
          <w:rFonts w:hint="eastAsia"/>
          <w:sz w:val="30"/>
          <w:szCs w:val="30"/>
          <w:u w:val="none"/>
        </w:rPr>
        <w:t>万元，主要原因为</w:t>
      </w:r>
      <w:r>
        <w:rPr>
          <w:rFonts w:hint="eastAsia"/>
          <w:sz w:val="30"/>
          <w:szCs w:val="30"/>
          <w:u w:val="none"/>
          <w:lang w:val="en-US" w:eastAsia="zh-CN"/>
        </w:rPr>
        <w:t xml:space="preserve">  增人增资和绩效文明奖的发放 </w:t>
      </w:r>
      <w:r>
        <w:rPr>
          <w:rFonts w:hint="eastAsia"/>
          <w:sz w:val="30"/>
          <w:szCs w:val="30"/>
          <w:u w:val="none"/>
        </w:rPr>
        <w:t xml:space="preserve">；对个人和家庭的补助差异为 </w:t>
      </w:r>
      <w:r>
        <w:rPr>
          <w:rFonts w:hint="eastAsia"/>
          <w:sz w:val="30"/>
          <w:szCs w:val="30"/>
          <w:u w:val="none"/>
          <w:lang w:val="en-US" w:eastAsia="zh-CN"/>
        </w:rPr>
        <w:t>103.02</w:t>
      </w:r>
      <w:r>
        <w:rPr>
          <w:rFonts w:hint="eastAsia"/>
          <w:sz w:val="30"/>
          <w:szCs w:val="30"/>
          <w:u w:val="none"/>
        </w:rPr>
        <w:t>万元，主要</w:t>
      </w:r>
      <w:r>
        <w:rPr>
          <w:rFonts w:hint="eastAsia"/>
          <w:sz w:val="30"/>
          <w:szCs w:val="30"/>
          <w:u w:val="none"/>
          <w:lang w:eastAsia="zh-CN"/>
        </w:rPr>
        <w:t>原因</w:t>
      </w:r>
      <w:r>
        <w:rPr>
          <w:rFonts w:hint="eastAsia"/>
          <w:sz w:val="30"/>
          <w:szCs w:val="30"/>
          <w:u w:val="none"/>
        </w:rPr>
        <w:t>是</w:t>
      </w:r>
      <w:r>
        <w:rPr>
          <w:rFonts w:hint="eastAsia"/>
          <w:sz w:val="30"/>
          <w:szCs w:val="30"/>
          <w:u w:val="none"/>
          <w:lang w:val="en-US" w:eastAsia="zh-CN"/>
        </w:rPr>
        <w:t xml:space="preserve"> 年初预算偏少 </w:t>
      </w:r>
      <w:r>
        <w:rPr>
          <w:rFonts w:hint="eastAsia"/>
          <w:sz w:val="30"/>
          <w:szCs w:val="30"/>
          <w:u w:val="none"/>
        </w:rPr>
        <w:t>。</w:t>
      </w:r>
    </w:p>
    <w:p>
      <w:pPr>
        <w:ind w:firstLine="600" w:firstLineChars="200"/>
        <w:rPr>
          <w:sz w:val="30"/>
          <w:szCs w:val="30"/>
          <w:u w:val="none"/>
        </w:rPr>
      </w:pPr>
      <w:r>
        <w:rPr>
          <w:rFonts w:hint="eastAsia"/>
          <w:sz w:val="30"/>
          <w:szCs w:val="30"/>
          <w:u w:val="none"/>
        </w:rPr>
        <w:t>（二）“三公”经费情况</w:t>
      </w:r>
    </w:p>
    <w:p>
      <w:pPr>
        <w:spacing w:line="360" w:lineRule="auto"/>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 xml:space="preserve">全年决算支出“三公”经费 </w:t>
      </w:r>
      <w:r>
        <w:rPr>
          <w:rFonts w:hint="eastAsia"/>
          <w:sz w:val="30"/>
          <w:szCs w:val="30"/>
          <w:u w:val="none"/>
          <w:lang w:val="en-US" w:eastAsia="zh-CN"/>
        </w:rPr>
        <w:t>2.20</w:t>
      </w:r>
      <w:r>
        <w:rPr>
          <w:rFonts w:hint="eastAsia"/>
          <w:sz w:val="30"/>
          <w:szCs w:val="30"/>
          <w:u w:val="none"/>
        </w:rPr>
        <w:t>万元，其中公务接待费</w:t>
      </w:r>
      <w:r>
        <w:rPr>
          <w:rFonts w:hint="eastAsia"/>
          <w:sz w:val="30"/>
          <w:szCs w:val="30"/>
          <w:u w:val="none"/>
          <w:lang w:val="en-US" w:eastAsia="zh-CN"/>
        </w:rPr>
        <w:t>1.33</w:t>
      </w:r>
      <w:r>
        <w:rPr>
          <w:rFonts w:hint="eastAsia"/>
          <w:sz w:val="30"/>
          <w:szCs w:val="30"/>
          <w:u w:val="none"/>
        </w:rPr>
        <w:t>万元、公务用车购置及运行维护费</w:t>
      </w:r>
      <w:r>
        <w:rPr>
          <w:rFonts w:hint="eastAsia"/>
          <w:sz w:val="30"/>
          <w:szCs w:val="30"/>
          <w:u w:val="none"/>
          <w:lang w:val="en-US" w:eastAsia="zh-CN"/>
        </w:rPr>
        <w:t xml:space="preserve"> 0.87</w:t>
      </w:r>
      <w:r>
        <w:rPr>
          <w:rFonts w:hint="eastAsia"/>
          <w:sz w:val="30"/>
          <w:szCs w:val="30"/>
          <w:u w:val="none"/>
        </w:rPr>
        <w:t>万元。</w:t>
      </w:r>
    </w:p>
    <w:p>
      <w:pPr>
        <w:ind w:firstLine="600" w:firstLineChars="200"/>
        <w:rPr>
          <w:sz w:val="30"/>
          <w:szCs w:val="30"/>
          <w:u w:val="none"/>
        </w:rPr>
      </w:pPr>
      <w:r>
        <w:rPr>
          <w:rFonts w:hint="eastAsia"/>
          <w:sz w:val="30"/>
          <w:szCs w:val="30"/>
          <w:u w:val="none"/>
        </w:rPr>
        <w:t>1、公务接待费</w:t>
      </w:r>
    </w:p>
    <w:p>
      <w:pPr>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年公务接待费为</w:t>
      </w:r>
      <w:r>
        <w:rPr>
          <w:rFonts w:hint="eastAsia"/>
          <w:sz w:val="30"/>
          <w:szCs w:val="30"/>
          <w:u w:val="none"/>
          <w:lang w:val="en-US" w:eastAsia="zh-CN"/>
        </w:rPr>
        <w:t>1.33</w:t>
      </w:r>
      <w:r>
        <w:rPr>
          <w:rFonts w:hint="eastAsia"/>
          <w:sz w:val="30"/>
          <w:szCs w:val="30"/>
          <w:u w:val="none"/>
        </w:rPr>
        <w:t>万元，较上年度节约</w:t>
      </w:r>
      <w:r>
        <w:rPr>
          <w:rFonts w:hint="eastAsia"/>
          <w:sz w:val="30"/>
          <w:szCs w:val="30"/>
          <w:u w:val="none"/>
          <w:lang w:val="en-US" w:eastAsia="zh-CN"/>
        </w:rPr>
        <w:t>-0.46</w:t>
      </w:r>
      <w:r>
        <w:rPr>
          <w:rFonts w:hint="eastAsia"/>
          <w:sz w:val="30"/>
          <w:szCs w:val="30"/>
          <w:u w:val="none"/>
        </w:rPr>
        <w:t>万元。</w:t>
      </w:r>
    </w:p>
    <w:p>
      <w:pPr>
        <w:ind w:firstLine="600" w:firstLineChars="200"/>
        <w:rPr>
          <w:sz w:val="30"/>
          <w:szCs w:val="30"/>
          <w:u w:val="none"/>
        </w:rPr>
      </w:pPr>
      <w:r>
        <w:rPr>
          <w:rFonts w:hint="eastAsia"/>
          <w:sz w:val="30"/>
          <w:szCs w:val="30"/>
          <w:u w:val="none"/>
        </w:rPr>
        <w:t>2、公务用车购置及运行维护费</w:t>
      </w:r>
    </w:p>
    <w:p>
      <w:pPr>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年单位实有车辆</w:t>
      </w:r>
      <w:r>
        <w:rPr>
          <w:rFonts w:hint="eastAsia"/>
          <w:sz w:val="30"/>
          <w:szCs w:val="30"/>
          <w:u w:val="none"/>
          <w:lang w:val="en-US" w:eastAsia="zh-CN"/>
        </w:rPr>
        <w:t xml:space="preserve"> 1</w:t>
      </w:r>
      <w:r>
        <w:rPr>
          <w:rFonts w:hint="eastAsia"/>
          <w:sz w:val="30"/>
          <w:szCs w:val="30"/>
          <w:u w:val="none"/>
        </w:rPr>
        <w:t>辆，其中公共预算财政拨款开支运行维护费的公务用车保有量为</w:t>
      </w:r>
      <w:r>
        <w:rPr>
          <w:rFonts w:hint="eastAsia"/>
          <w:sz w:val="30"/>
          <w:szCs w:val="30"/>
          <w:u w:val="none"/>
          <w:lang w:val="en-US" w:eastAsia="zh-CN"/>
        </w:rPr>
        <w:t xml:space="preserve"> 1</w:t>
      </w:r>
      <w:r>
        <w:rPr>
          <w:rFonts w:hint="eastAsia"/>
          <w:sz w:val="30"/>
          <w:szCs w:val="30"/>
          <w:u w:val="none"/>
        </w:rPr>
        <w:t>辆。其中：</w:t>
      </w:r>
    </w:p>
    <w:p>
      <w:pPr>
        <w:ind w:firstLine="600" w:firstLineChars="200"/>
        <w:rPr>
          <w:sz w:val="30"/>
          <w:szCs w:val="30"/>
          <w:u w:val="none"/>
        </w:rPr>
      </w:pPr>
      <w:r>
        <w:rPr>
          <w:rFonts w:hint="eastAsia"/>
          <w:sz w:val="30"/>
          <w:szCs w:val="30"/>
          <w:u w:val="none"/>
        </w:rPr>
        <w:t>（1）公务用车运行维护费</w:t>
      </w:r>
    </w:p>
    <w:p>
      <w:pPr>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年的公务车运行维护费为</w:t>
      </w:r>
      <w:r>
        <w:rPr>
          <w:rFonts w:hint="eastAsia"/>
          <w:sz w:val="30"/>
          <w:szCs w:val="30"/>
          <w:u w:val="none"/>
          <w:lang w:val="en-US" w:eastAsia="zh-CN"/>
        </w:rPr>
        <w:t xml:space="preserve"> 0.87</w:t>
      </w:r>
      <w:r>
        <w:rPr>
          <w:rFonts w:hint="eastAsia"/>
          <w:sz w:val="30"/>
          <w:szCs w:val="30"/>
          <w:u w:val="none"/>
        </w:rPr>
        <w:t>万元，20</w:t>
      </w:r>
      <w:r>
        <w:rPr>
          <w:rFonts w:hint="eastAsia"/>
          <w:sz w:val="30"/>
          <w:szCs w:val="30"/>
          <w:u w:val="none"/>
          <w:lang w:val="en-US" w:eastAsia="zh-CN"/>
        </w:rPr>
        <w:t>20</w:t>
      </w:r>
      <w:r>
        <w:rPr>
          <w:rFonts w:hint="eastAsia"/>
          <w:sz w:val="30"/>
          <w:szCs w:val="30"/>
          <w:u w:val="none"/>
        </w:rPr>
        <w:t>年度公务车运行维护费</w:t>
      </w:r>
      <w:r>
        <w:rPr>
          <w:rFonts w:hint="eastAsia"/>
          <w:sz w:val="30"/>
          <w:szCs w:val="30"/>
          <w:u w:val="none"/>
          <w:lang w:val="en-US" w:eastAsia="zh-CN"/>
        </w:rPr>
        <w:t xml:space="preserve"> 2.83</w:t>
      </w:r>
      <w:r>
        <w:rPr>
          <w:rFonts w:hint="eastAsia"/>
          <w:sz w:val="30"/>
          <w:szCs w:val="30"/>
          <w:u w:val="none"/>
        </w:rPr>
        <w:t>万元，较上年节约</w:t>
      </w:r>
      <w:r>
        <w:rPr>
          <w:rFonts w:hint="eastAsia"/>
          <w:sz w:val="30"/>
          <w:szCs w:val="30"/>
          <w:u w:val="none"/>
          <w:lang w:val="en-US" w:eastAsia="zh-CN"/>
        </w:rPr>
        <w:t xml:space="preserve"> 1.96</w:t>
      </w:r>
      <w:r>
        <w:rPr>
          <w:rFonts w:hint="eastAsia"/>
          <w:sz w:val="30"/>
          <w:szCs w:val="30"/>
          <w:u w:val="none"/>
        </w:rPr>
        <w:t>万元 。</w:t>
      </w:r>
    </w:p>
    <w:p>
      <w:pPr>
        <w:ind w:firstLine="600" w:firstLineChars="200"/>
        <w:rPr>
          <w:sz w:val="30"/>
          <w:szCs w:val="30"/>
          <w:u w:val="none"/>
        </w:rPr>
      </w:pPr>
      <w:r>
        <w:rPr>
          <w:rFonts w:hint="eastAsia"/>
          <w:sz w:val="30"/>
          <w:szCs w:val="30"/>
          <w:u w:val="none"/>
        </w:rPr>
        <w:t>2、公务用车购置费</w:t>
      </w:r>
    </w:p>
    <w:p>
      <w:pPr>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年度没有新增公务用车。</w:t>
      </w:r>
    </w:p>
    <w:p>
      <w:pPr>
        <w:ind w:firstLine="600" w:firstLineChars="200"/>
        <w:rPr>
          <w:sz w:val="30"/>
          <w:szCs w:val="30"/>
          <w:u w:val="none"/>
        </w:rPr>
      </w:pPr>
      <w:r>
        <w:rPr>
          <w:rFonts w:hint="eastAsia"/>
          <w:sz w:val="30"/>
          <w:szCs w:val="30"/>
          <w:u w:val="none"/>
        </w:rPr>
        <w:t>（三）基本支出———公用经费</w:t>
      </w:r>
    </w:p>
    <w:p>
      <w:pPr>
        <w:ind w:firstLine="600" w:firstLineChars="200"/>
        <w:rPr>
          <w:sz w:val="30"/>
          <w:szCs w:val="30"/>
          <w:u w:val="none"/>
        </w:rPr>
      </w:pPr>
      <w:r>
        <w:rPr>
          <w:rFonts w:hint="eastAsia"/>
          <w:sz w:val="30"/>
          <w:szCs w:val="30"/>
          <w:u w:val="none"/>
        </w:rPr>
        <w:t>202</w:t>
      </w:r>
      <w:r>
        <w:rPr>
          <w:rFonts w:hint="eastAsia"/>
          <w:sz w:val="30"/>
          <w:szCs w:val="30"/>
          <w:u w:val="none"/>
          <w:lang w:val="en-US" w:eastAsia="zh-CN"/>
        </w:rPr>
        <w:t>1</w:t>
      </w:r>
      <w:r>
        <w:rPr>
          <w:rFonts w:hint="eastAsia"/>
          <w:sz w:val="30"/>
          <w:szCs w:val="30"/>
          <w:u w:val="none"/>
        </w:rPr>
        <w:t>年初批复预算的公用经费为</w:t>
      </w:r>
      <w:r>
        <w:rPr>
          <w:rFonts w:hint="eastAsia"/>
          <w:sz w:val="30"/>
          <w:szCs w:val="30"/>
          <w:u w:val="none"/>
          <w:lang w:val="en-US" w:eastAsia="zh-CN"/>
        </w:rPr>
        <w:t xml:space="preserve"> 45.93 </w:t>
      </w:r>
      <w:r>
        <w:rPr>
          <w:rFonts w:hint="eastAsia"/>
          <w:sz w:val="30"/>
          <w:szCs w:val="30"/>
          <w:u w:val="none"/>
        </w:rPr>
        <w:t>万元，全年决算公用经费支出为</w:t>
      </w:r>
      <w:r>
        <w:rPr>
          <w:rFonts w:hint="eastAsia"/>
          <w:sz w:val="30"/>
          <w:szCs w:val="30"/>
          <w:u w:val="none"/>
          <w:lang w:val="en-US" w:eastAsia="zh-CN"/>
        </w:rPr>
        <w:t xml:space="preserve"> 46.83 </w:t>
      </w:r>
      <w:r>
        <w:rPr>
          <w:rFonts w:hint="eastAsia"/>
          <w:sz w:val="30"/>
          <w:szCs w:val="30"/>
          <w:u w:val="none"/>
        </w:rPr>
        <w:t>万元。</w:t>
      </w:r>
    </w:p>
    <w:p>
      <w:pPr>
        <w:ind w:firstLine="600" w:firstLineChars="200"/>
        <w:rPr>
          <w:sz w:val="30"/>
          <w:szCs w:val="30"/>
          <w:u w:val="none"/>
        </w:rPr>
      </w:pPr>
      <w:r>
        <w:rPr>
          <w:rFonts w:hint="eastAsia"/>
          <w:sz w:val="30"/>
          <w:szCs w:val="30"/>
          <w:u w:val="none"/>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u w:val="single"/>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u w:val="none"/>
          <w:lang w:val="en-US" w:eastAsia="zh-CN"/>
        </w:rPr>
        <w:t>90</w:t>
      </w:r>
      <w:r>
        <w:rPr>
          <w:rFonts w:hint="eastAsia"/>
          <w:sz w:val="30"/>
          <w:szCs w:val="30"/>
        </w:rPr>
        <w:t>分，财政支出绩效为</w:t>
      </w:r>
      <w:r>
        <w:rPr>
          <w:rFonts w:hint="eastAsia"/>
          <w:sz w:val="30"/>
          <w:szCs w:val="30"/>
          <w:u w:val="none"/>
          <w:lang w:val="en-US" w:eastAsia="zh-CN"/>
        </w:rPr>
        <w:t>良好</w:t>
      </w:r>
      <w:r>
        <w:rPr>
          <w:rFonts w:hint="eastAsia"/>
          <w:sz w:val="30"/>
          <w:szCs w:val="30"/>
        </w:rPr>
        <w:t>，主要成绩如下：</w:t>
      </w:r>
    </w:p>
    <w:p>
      <w:pPr>
        <w:ind w:firstLine="600" w:firstLineChars="200"/>
        <w:rPr>
          <w:rFonts w:hint="eastAsia"/>
          <w:sz w:val="30"/>
          <w:szCs w:val="30"/>
        </w:rPr>
      </w:pPr>
      <w:r>
        <w:rPr>
          <w:rFonts w:hint="eastAsia"/>
          <w:sz w:val="30"/>
          <w:szCs w:val="30"/>
        </w:rPr>
        <w:t>1. 预算配置控制较好得</w:t>
      </w:r>
      <w:r>
        <w:rPr>
          <w:rFonts w:hint="eastAsia"/>
          <w:sz w:val="30"/>
          <w:szCs w:val="30"/>
          <w:lang w:val="en-US" w:eastAsia="zh-CN"/>
        </w:rPr>
        <w:t>8</w:t>
      </w:r>
      <w:r>
        <w:rPr>
          <w:rFonts w:hint="eastAsia"/>
          <w:sz w:val="30"/>
          <w:szCs w:val="30"/>
        </w:rPr>
        <w:t>分。其中：在职人员控制率：在职</w:t>
      </w:r>
      <w:r>
        <w:rPr>
          <w:rFonts w:hint="eastAsia"/>
          <w:sz w:val="30"/>
          <w:szCs w:val="30"/>
          <w:lang w:val="en-US" w:eastAsia="zh-CN"/>
        </w:rPr>
        <w:t>23</w:t>
      </w:r>
      <w:r>
        <w:rPr>
          <w:rFonts w:hint="eastAsia"/>
          <w:sz w:val="30"/>
          <w:szCs w:val="30"/>
        </w:rPr>
        <w:t>人/编制</w:t>
      </w:r>
      <w:r>
        <w:rPr>
          <w:rFonts w:hint="eastAsia"/>
          <w:sz w:val="30"/>
          <w:szCs w:val="30"/>
          <w:lang w:val="en-US" w:eastAsia="zh-CN"/>
        </w:rPr>
        <w:t>11</w:t>
      </w:r>
      <w:r>
        <w:rPr>
          <w:rFonts w:hint="eastAsia"/>
          <w:sz w:val="30"/>
          <w:szCs w:val="30"/>
        </w:rPr>
        <w:t>人*100%=</w:t>
      </w:r>
      <w:r>
        <w:rPr>
          <w:rFonts w:hint="eastAsia"/>
          <w:sz w:val="30"/>
          <w:szCs w:val="30"/>
          <w:lang w:val="en-US" w:eastAsia="zh-CN"/>
        </w:rPr>
        <w:t>209</w:t>
      </w:r>
      <w:r>
        <w:rPr>
          <w:rFonts w:hint="eastAsia"/>
          <w:sz w:val="30"/>
          <w:szCs w:val="30"/>
        </w:rPr>
        <w:t>%，得</w:t>
      </w:r>
      <w:r>
        <w:rPr>
          <w:rFonts w:hint="eastAsia"/>
          <w:sz w:val="30"/>
          <w:szCs w:val="30"/>
          <w:lang w:val="en-US" w:eastAsia="zh-CN"/>
        </w:rPr>
        <w:t>0</w:t>
      </w:r>
      <w:r>
        <w:rPr>
          <w:rFonts w:hint="eastAsia"/>
          <w:sz w:val="30"/>
          <w:szCs w:val="30"/>
        </w:rPr>
        <w:t>分；“三公”经费</w:t>
      </w:r>
      <w:r>
        <w:rPr>
          <w:rFonts w:hint="eastAsia"/>
          <w:sz w:val="30"/>
          <w:szCs w:val="30"/>
          <w:lang w:eastAsia="zh-CN"/>
        </w:rPr>
        <w:t>变动率：（本年度“三公经费”预算数</w:t>
      </w:r>
      <w:r>
        <w:rPr>
          <w:rFonts w:hint="eastAsia"/>
          <w:sz w:val="30"/>
          <w:szCs w:val="30"/>
          <w:lang w:val="en-US" w:eastAsia="zh-CN"/>
        </w:rPr>
        <w:t>6万-上年度6“三公经费”预算数0.5万）/上年度“三公经费”预算数6万＝0%，</w:t>
      </w:r>
      <w:r>
        <w:rPr>
          <w:rFonts w:hint="eastAsia"/>
          <w:sz w:val="30"/>
          <w:szCs w:val="30"/>
        </w:rPr>
        <w:t>变动率</w:t>
      </w:r>
      <w:r>
        <w:rPr>
          <w:rFonts w:hint="eastAsia"/>
          <w:sz w:val="30"/>
          <w:szCs w:val="30"/>
          <w:lang w:eastAsia="zh-CN"/>
        </w:rPr>
        <w:t>为</w:t>
      </w:r>
      <w:r>
        <w:rPr>
          <w:rFonts w:hint="eastAsia"/>
          <w:sz w:val="30"/>
          <w:szCs w:val="30"/>
          <w:lang w:val="en-US" w:eastAsia="zh-CN"/>
        </w:rPr>
        <w:t>0%</w:t>
      </w:r>
      <w:r>
        <w:rPr>
          <w:rFonts w:hint="eastAsia"/>
          <w:sz w:val="30"/>
          <w:szCs w:val="30"/>
        </w:rPr>
        <w:t>，得</w:t>
      </w:r>
      <w:r>
        <w:rPr>
          <w:rFonts w:hint="eastAsia"/>
          <w:sz w:val="30"/>
          <w:szCs w:val="30"/>
          <w:lang w:val="en-US" w:eastAsia="zh-CN"/>
        </w:rPr>
        <w:t>8</w:t>
      </w:r>
      <w:r>
        <w:rPr>
          <w:rFonts w:hint="eastAsia"/>
          <w:sz w:val="30"/>
          <w:szCs w:val="30"/>
        </w:rPr>
        <w:t>分。</w:t>
      </w:r>
    </w:p>
    <w:p>
      <w:pPr>
        <w:ind w:firstLine="600" w:firstLineChars="200"/>
        <w:rPr>
          <w:rFonts w:hint="eastAsia"/>
          <w:sz w:val="30"/>
          <w:szCs w:val="30"/>
        </w:rPr>
      </w:pPr>
      <w:r>
        <w:rPr>
          <w:rFonts w:hint="eastAsia"/>
          <w:sz w:val="30"/>
          <w:szCs w:val="30"/>
        </w:rPr>
        <w:t>2. 预算执行到位得</w:t>
      </w:r>
      <w:r>
        <w:rPr>
          <w:rFonts w:hint="eastAsia"/>
          <w:sz w:val="30"/>
          <w:szCs w:val="30"/>
          <w:lang w:val="en-US" w:eastAsia="zh-CN"/>
        </w:rPr>
        <w:t>20</w:t>
      </w:r>
      <w:r>
        <w:rPr>
          <w:rFonts w:hint="eastAsia"/>
          <w:sz w:val="30"/>
          <w:szCs w:val="30"/>
        </w:rPr>
        <w:t>分。</w:t>
      </w:r>
    </w:p>
    <w:p>
      <w:pPr>
        <w:ind w:firstLine="600" w:firstLineChars="200"/>
        <w:rPr>
          <w:rFonts w:hint="eastAsia"/>
          <w:sz w:val="30"/>
          <w:szCs w:val="30"/>
        </w:rPr>
      </w:pPr>
      <w:r>
        <w:rPr>
          <w:rFonts w:hint="eastAsia"/>
          <w:sz w:val="30"/>
          <w:szCs w:val="30"/>
        </w:rPr>
        <w:t>（1）预算完成率=（上年结转</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306.49</w:t>
      </w:r>
      <w:r>
        <w:rPr>
          <w:rFonts w:hint="eastAsia"/>
          <w:sz w:val="30"/>
          <w:szCs w:val="30"/>
        </w:rPr>
        <w:t>万元+本年追加预算</w:t>
      </w:r>
      <w:r>
        <w:rPr>
          <w:rFonts w:hint="eastAsia"/>
          <w:sz w:val="30"/>
          <w:szCs w:val="30"/>
          <w:lang w:val="en-US" w:eastAsia="zh-CN"/>
        </w:rPr>
        <w:t>0</w:t>
      </w:r>
      <w:r>
        <w:rPr>
          <w:rFonts w:hint="eastAsia"/>
          <w:sz w:val="30"/>
          <w:szCs w:val="30"/>
        </w:rPr>
        <w:t>万元-年末结余</w:t>
      </w:r>
      <w:r>
        <w:rPr>
          <w:rFonts w:hint="eastAsia"/>
          <w:sz w:val="30"/>
          <w:szCs w:val="30"/>
          <w:lang w:val="en-US" w:eastAsia="zh-CN"/>
        </w:rPr>
        <w:t>0</w:t>
      </w:r>
      <w:r>
        <w:rPr>
          <w:rFonts w:hint="eastAsia"/>
          <w:sz w:val="30"/>
          <w:szCs w:val="30"/>
        </w:rPr>
        <w:t>万元）/(上年结转</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306.49</w:t>
      </w:r>
      <w:r>
        <w:rPr>
          <w:rFonts w:hint="eastAsia"/>
          <w:sz w:val="30"/>
          <w:szCs w:val="30"/>
        </w:rPr>
        <w:t>万元+本年追加预算</w:t>
      </w:r>
      <w:r>
        <w:rPr>
          <w:rFonts w:hint="eastAsia"/>
          <w:sz w:val="30"/>
          <w:szCs w:val="30"/>
          <w:lang w:val="en-US" w:eastAsia="zh-CN"/>
        </w:rPr>
        <w:t>0</w:t>
      </w:r>
      <w:r>
        <w:rPr>
          <w:rFonts w:hint="eastAsia"/>
          <w:sz w:val="30"/>
          <w:szCs w:val="30"/>
        </w:rPr>
        <w:t>万元)*100%=</w:t>
      </w:r>
      <w:r>
        <w:rPr>
          <w:rFonts w:hint="eastAsia"/>
          <w:sz w:val="30"/>
          <w:szCs w:val="30"/>
          <w:lang w:val="en-US" w:eastAsia="zh-CN"/>
        </w:rPr>
        <w:t>100</w:t>
      </w:r>
      <w:r>
        <w:rPr>
          <w:rFonts w:hint="eastAsia"/>
          <w:sz w:val="30"/>
          <w:szCs w:val="30"/>
        </w:rPr>
        <w:t>%，得</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（2）预算控制率=（本年追加预算</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306.49</w:t>
      </w:r>
      <w:r>
        <w:rPr>
          <w:rFonts w:hint="eastAsia"/>
          <w:sz w:val="30"/>
          <w:szCs w:val="30"/>
        </w:rPr>
        <w:t>万元）*100%=</w:t>
      </w:r>
      <w:r>
        <w:rPr>
          <w:rFonts w:hint="eastAsia"/>
          <w:sz w:val="30"/>
          <w:szCs w:val="30"/>
          <w:lang w:val="en-US" w:eastAsia="zh-CN"/>
        </w:rPr>
        <w:t>0</w:t>
      </w:r>
      <w:r>
        <w:rPr>
          <w:rFonts w:hint="eastAsia"/>
          <w:sz w:val="30"/>
          <w:szCs w:val="30"/>
        </w:rPr>
        <w:t>，得</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（3）本年没有新建楼堂馆所按满分计得10分。</w:t>
      </w:r>
    </w:p>
    <w:p>
      <w:pPr>
        <w:ind w:firstLine="600" w:firstLineChars="200"/>
        <w:rPr>
          <w:rFonts w:hint="eastAsia"/>
          <w:sz w:val="30"/>
          <w:szCs w:val="30"/>
        </w:rPr>
      </w:pPr>
      <w:r>
        <w:rPr>
          <w:rFonts w:hint="eastAsia"/>
          <w:sz w:val="30"/>
          <w:szCs w:val="30"/>
        </w:rPr>
        <w:t>3. 预算管理控制较好，但仍需进一步强化。得</w:t>
      </w:r>
      <w:r>
        <w:rPr>
          <w:rFonts w:hint="eastAsia"/>
          <w:sz w:val="30"/>
          <w:szCs w:val="30"/>
          <w:lang w:val="en-US" w:eastAsia="zh-CN"/>
        </w:rPr>
        <w:t>39</w:t>
      </w:r>
      <w:r>
        <w:rPr>
          <w:rFonts w:hint="eastAsia"/>
          <w:sz w:val="30"/>
          <w:szCs w:val="30"/>
        </w:rPr>
        <w:t>分。</w:t>
      </w:r>
    </w:p>
    <w:p>
      <w:pPr>
        <w:ind w:firstLine="600" w:firstLineChars="200"/>
        <w:rPr>
          <w:rFonts w:hint="eastAsia"/>
          <w:sz w:val="30"/>
          <w:szCs w:val="30"/>
        </w:rPr>
      </w:pPr>
      <w:r>
        <w:rPr>
          <w:rFonts w:hint="eastAsia"/>
          <w:sz w:val="30"/>
          <w:szCs w:val="30"/>
        </w:rPr>
        <w:t>（1）公用经费控制率=（实际支出公用经费总额</w:t>
      </w:r>
      <w:r>
        <w:rPr>
          <w:rFonts w:hint="eastAsia"/>
          <w:sz w:val="30"/>
          <w:szCs w:val="30"/>
          <w:lang w:val="en-US" w:eastAsia="zh-CN"/>
        </w:rPr>
        <w:t>46.83</w:t>
      </w:r>
      <w:r>
        <w:rPr>
          <w:rFonts w:hint="eastAsia"/>
          <w:sz w:val="30"/>
          <w:szCs w:val="30"/>
        </w:rPr>
        <w:t>万元/预算安排公用经费总额</w:t>
      </w:r>
      <w:r>
        <w:rPr>
          <w:rFonts w:hint="eastAsia"/>
          <w:sz w:val="30"/>
          <w:szCs w:val="30"/>
          <w:lang w:val="en-US" w:eastAsia="zh-CN"/>
        </w:rPr>
        <w:t>45.93</w:t>
      </w:r>
      <w:r>
        <w:rPr>
          <w:rFonts w:hint="eastAsia"/>
          <w:sz w:val="30"/>
          <w:szCs w:val="30"/>
        </w:rPr>
        <w:t>万元）*100%=</w:t>
      </w:r>
      <w:r>
        <w:rPr>
          <w:rFonts w:hint="eastAsia"/>
          <w:sz w:val="30"/>
          <w:szCs w:val="30"/>
          <w:lang w:val="en-US" w:eastAsia="zh-CN"/>
        </w:rPr>
        <w:t>2</w:t>
      </w:r>
      <w:r>
        <w:rPr>
          <w:rFonts w:hint="eastAsia"/>
          <w:sz w:val="30"/>
          <w:szCs w:val="30"/>
        </w:rPr>
        <w:t>%，得</w:t>
      </w:r>
      <w:r>
        <w:rPr>
          <w:rFonts w:hint="eastAsia"/>
          <w:sz w:val="30"/>
          <w:szCs w:val="30"/>
          <w:lang w:val="en-US" w:eastAsia="zh-CN"/>
        </w:rPr>
        <w:t>6</w:t>
      </w:r>
      <w:r>
        <w:rPr>
          <w:rFonts w:hint="eastAsia"/>
          <w:sz w:val="30"/>
          <w:szCs w:val="30"/>
        </w:rPr>
        <w:t>分；</w:t>
      </w:r>
    </w:p>
    <w:p>
      <w:pPr>
        <w:ind w:firstLine="600" w:firstLineChars="200"/>
        <w:rPr>
          <w:rFonts w:hint="eastAsia"/>
          <w:sz w:val="30"/>
          <w:szCs w:val="30"/>
        </w:rPr>
      </w:pPr>
      <w:r>
        <w:rPr>
          <w:rFonts w:hint="eastAsia"/>
          <w:sz w:val="30"/>
          <w:szCs w:val="30"/>
        </w:rPr>
        <w:t>（2） “三公”经费控制率=（“三公经费”实际支出数</w:t>
      </w:r>
      <w:r>
        <w:rPr>
          <w:rFonts w:hint="eastAsia"/>
          <w:sz w:val="30"/>
          <w:szCs w:val="30"/>
          <w:lang w:val="en-US" w:eastAsia="zh-CN"/>
        </w:rPr>
        <w:t>2.2</w:t>
      </w:r>
      <w:r>
        <w:rPr>
          <w:rFonts w:hint="eastAsia"/>
          <w:sz w:val="30"/>
          <w:szCs w:val="30"/>
        </w:rPr>
        <w:t>万元/“三公经费”预算安排数</w:t>
      </w:r>
      <w:r>
        <w:rPr>
          <w:rFonts w:hint="eastAsia"/>
          <w:sz w:val="30"/>
          <w:szCs w:val="30"/>
          <w:lang w:val="en-US" w:eastAsia="zh-CN"/>
        </w:rPr>
        <w:t>6</w:t>
      </w:r>
      <w:r>
        <w:rPr>
          <w:rFonts w:hint="eastAsia"/>
          <w:sz w:val="30"/>
          <w:szCs w:val="30"/>
        </w:rPr>
        <w:t>万元）*100%=</w:t>
      </w:r>
      <w:r>
        <w:rPr>
          <w:rFonts w:hint="eastAsia"/>
          <w:sz w:val="30"/>
          <w:szCs w:val="30"/>
          <w:lang w:val="en-US" w:eastAsia="zh-CN"/>
        </w:rPr>
        <w:t>0%</w:t>
      </w:r>
      <w:r>
        <w:rPr>
          <w:rFonts w:hint="eastAsia"/>
          <w:sz w:val="30"/>
          <w:szCs w:val="30"/>
        </w:rPr>
        <w:t>，计</w:t>
      </w:r>
      <w:r>
        <w:rPr>
          <w:rFonts w:hint="eastAsia"/>
          <w:sz w:val="30"/>
          <w:szCs w:val="30"/>
          <w:lang w:val="en-US" w:eastAsia="zh-CN"/>
        </w:rPr>
        <w:t>8</w:t>
      </w:r>
      <w:r>
        <w:rPr>
          <w:rFonts w:hint="eastAsia"/>
          <w:sz w:val="30"/>
          <w:szCs w:val="30"/>
        </w:rPr>
        <w:t>分。</w:t>
      </w:r>
    </w:p>
    <w:p>
      <w:pPr>
        <w:ind w:firstLine="600" w:firstLineChars="200"/>
        <w:rPr>
          <w:rFonts w:hint="default"/>
          <w:sz w:val="30"/>
          <w:szCs w:val="30"/>
          <w:lang w:val="en-US" w:eastAsia="zh-CN"/>
        </w:rPr>
      </w:pPr>
      <w:r>
        <w:rPr>
          <w:rFonts w:hint="eastAsia"/>
          <w:sz w:val="30"/>
          <w:szCs w:val="30"/>
        </w:rPr>
        <w:t>（3）政府采购执行率=（实际政府采购金额</w:t>
      </w:r>
      <w:r>
        <w:rPr>
          <w:rFonts w:hint="eastAsia"/>
          <w:sz w:val="30"/>
          <w:szCs w:val="30"/>
          <w:lang w:eastAsia="zh-CN"/>
        </w:rPr>
        <w:t>为</w:t>
      </w:r>
      <w:r>
        <w:rPr>
          <w:rFonts w:hint="eastAsia"/>
          <w:sz w:val="30"/>
          <w:szCs w:val="30"/>
          <w:lang w:val="en-US" w:eastAsia="zh-CN"/>
        </w:rPr>
        <w:t>20万/</w:t>
      </w:r>
      <w:r>
        <w:rPr>
          <w:rFonts w:hint="eastAsia"/>
          <w:sz w:val="30"/>
          <w:szCs w:val="30"/>
        </w:rPr>
        <w:t>政府采购预算金额</w:t>
      </w:r>
      <w:r>
        <w:rPr>
          <w:rFonts w:hint="eastAsia"/>
          <w:sz w:val="30"/>
          <w:szCs w:val="30"/>
          <w:lang w:eastAsia="zh-CN"/>
        </w:rPr>
        <w:t>为</w:t>
      </w:r>
      <w:r>
        <w:rPr>
          <w:rFonts w:hint="eastAsia"/>
          <w:sz w:val="30"/>
          <w:szCs w:val="30"/>
          <w:lang w:val="en-US" w:eastAsia="zh-CN"/>
        </w:rPr>
        <w:t>20万元</w:t>
      </w:r>
      <w:r>
        <w:rPr>
          <w:rFonts w:hint="eastAsia"/>
          <w:sz w:val="30"/>
          <w:szCs w:val="30"/>
        </w:rPr>
        <w:t xml:space="preserve"> ）*100%=</w:t>
      </w:r>
      <w:r>
        <w:rPr>
          <w:rFonts w:hint="eastAsia"/>
          <w:sz w:val="30"/>
          <w:szCs w:val="30"/>
          <w:lang w:val="en-US" w:eastAsia="zh-CN"/>
        </w:rPr>
        <w:t>0</w:t>
      </w:r>
      <w:r>
        <w:rPr>
          <w:rFonts w:hint="eastAsia"/>
          <w:sz w:val="30"/>
          <w:szCs w:val="30"/>
        </w:rPr>
        <w:t>%，得</w:t>
      </w:r>
      <w:r>
        <w:rPr>
          <w:rFonts w:hint="eastAsia"/>
          <w:sz w:val="30"/>
          <w:szCs w:val="30"/>
          <w:lang w:val="en-US" w:eastAsia="zh-CN"/>
        </w:rPr>
        <w:t>6</w:t>
      </w:r>
      <w:r>
        <w:rPr>
          <w:rFonts w:hint="eastAsia"/>
          <w:sz w:val="30"/>
          <w:szCs w:val="30"/>
        </w:rPr>
        <w:t>分</w:t>
      </w:r>
      <w:r>
        <w:rPr>
          <w:rFonts w:hint="eastAsia"/>
          <w:sz w:val="30"/>
          <w:szCs w:val="30"/>
          <w:lang w:eastAsia="zh-CN"/>
        </w:rPr>
        <w:t>。</w:t>
      </w:r>
    </w:p>
    <w:p>
      <w:pPr>
        <w:ind w:firstLine="600" w:firstLineChars="200"/>
        <w:rPr>
          <w:rFonts w:hint="eastAsia"/>
          <w:sz w:val="30"/>
          <w:szCs w:val="30"/>
        </w:rPr>
      </w:pPr>
      <w:r>
        <w:rPr>
          <w:rFonts w:hint="eastAsia"/>
          <w:sz w:val="30"/>
          <w:szCs w:val="30"/>
        </w:rPr>
        <w:t>（4）管理制度健全性得８分：有内部财务管理制度、内部控制制度、会计核算制度等管理制度，2分；有本部门厉行节约制度，2分；相关管理制度合法、合规、完整，2分；相关管理制度有执行，执行力度还待加强，有考核制度，记２分。</w:t>
      </w:r>
    </w:p>
    <w:p>
      <w:pPr>
        <w:ind w:firstLine="600" w:firstLineChars="200"/>
        <w:rPr>
          <w:rFonts w:hint="eastAsia"/>
          <w:sz w:val="30"/>
          <w:szCs w:val="30"/>
        </w:rPr>
      </w:pPr>
      <w:r>
        <w:rPr>
          <w:rFonts w:hint="eastAsia"/>
          <w:sz w:val="30"/>
          <w:szCs w:val="30"/>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ind w:firstLine="600" w:firstLineChars="200"/>
        <w:rPr>
          <w:rFonts w:hint="eastAsia"/>
          <w:sz w:val="30"/>
          <w:szCs w:val="30"/>
        </w:rPr>
      </w:pPr>
      <w:r>
        <w:rPr>
          <w:rFonts w:hint="eastAsia"/>
          <w:sz w:val="30"/>
          <w:szCs w:val="30"/>
        </w:rPr>
        <w:t>（6）预决算信息公开性得5分：一是按规定在县政府门户网站公开信息；二是基础数据信息和会计信息资料真实、完整、准确。</w:t>
      </w:r>
    </w:p>
    <w:p>
      <w:pPr>
        <w:ind w:firstLine="600" w:firstLineChars="200"/>
        <w:rPr>
          <w:rFonts w:hint="eastAsia"/>
          <w:sz w:val="30"/>
          <w:szCs w:val="30"/>
        </w:rPr>
      </w:pPr>
      <w:r>
        <w:rPr>
          <w:rFonts w:hint="eastAsia"/>
          <w:sz w:val="30"/>
          <w:szCs w:val="30"/>
        </w:rPr>
        <w:t>4.职责履行得8分：20</w:t>
      </w:r>
      <w:r>
        <w:rPr>
          <w:rFonts w:hint="eastAsia"/>
          <w:sz w:val="30"/>
          <w:szCs w:val="30"/>
          <w:lang w:val="en-US" w:eastAsia="zh-CN"/>
        </w:rPr>
        <w:t>21</w:t>
      </w:r>
      <w:r>
        <w:rPr>
          <w:rFonts w:hint="eastAsia"/>
          <w:sz w:val="30"/>
          <w:szCs w:val="30"/>
        </w:rPr>
        <w:t>年我单位在全体干部职工的共同努力下圆满出色完成了各项工作目标和任务。</w:t>
      </w:r>
    </w:p>
    <w:p>
      <w:pPr>
        <w:ind w:firstLine="600" w:firstLineChars="200"/>
        <w:rPr>
          <w:rFonts w:hint="eastAsia"/>
          <w:sz w:val="30"/>
          <w:szCs w:val="30"/>
        </w:rPr>
      </w:pPr>
      <w:r>
        <w:rPr>
          <w:rFonts w:hint="eastAsia"/>
          <w:sz w:val="30"/>
          <w:szCs w:val="30"/>
        </w:rPr>
        <w:t>5.履职效益得1</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（1）经济效益、社会效益得６分：我单位的各方面工作都得到社会大众的肯定和好评。</w:t>
      </w:r>
    </w:p>
    <w:p>
      <w:pPr>
        <w:ind w:firstLine="600" w:firstLineChars="200"/>
        <w:rPr>
          <w:rFonts w:hint="eastAsia"/>
          <w:sz w:val="30"/>
          <w:szCs w:val="30"/>
        </w:rPr>
      </w:pPr>
      <w:r>
        <w:rPr>
          <w:rFonts w:hint="eastAsia"/>
          <w:sz w:val="30"/>
          <w:szCs w:val="30"/>
        </w:rPr>
        <w:t>（2）机关工作整体满意度得</w:t>
      </w:r>
      <w:r>
        <w:rPr>
          <w:rFonts w:hint="eastAsia"/>
          <w:sz w:val="30"/>
          <w:szCs w:val="30"/>
          <w:lang w:val="en-US" w:eastAsia="zh-CN"/>
        </w:rPr>
        <w:t>3</w:t>
      </w:r>
      <w:r>
        <w:rPr>
          <w:rFonts w:hint="eastAsia"/>
          <w:sz w:val="30"/>
          <w:szCs w:val="30"/>
        </w:rPr>
        <w:t>分：我单位不断改善行政管理、严格经费及资产管理，改进文风会风，精简会议，提高了行政效率，降低了行政成本。</w:t>
      </w:r>
    </w:p>
    <w:p>
      <w:pPr>
        <w:ind w:firstLine="600" w:firstLineChars="200"/>
        <w:rPr>
          <w:rFonts w:hint="eastAsia"/>
          <w:sz w:val="30"/>
          <w:szCs w:val="30"/>
        </w:rPr>
      </w:pPr>
      <w:r>
        <w:rPr>
          <w:rFonts w:hint="eastAsia"/>
          <w:sz w:val="30"/>
          <w:szCs w:val="30"/>
        </w:rPr>
        <w:t>（3）社会公众或服务对象满意度得</w:t>
      </w:r>
      <w:r>
        <w:rPr>
          <w:rFonts w:hint="eastAsia"/>
          <w:sz w:val="30"/>
          <w:szCs w:val="30"/>
          <w:lang w:val="en-US" w:eastAsia="zh-CN"/>
        </w:rPr>
        <w:t>3</w:t>
      </w:r>
      <w:r>
        <w:rPr>
          <w:rFonts w:hint="eastAsia"/>
          <w:sz w:val="30"/>
          <w:szCs w:val="30"/>
        </w:rPr>
        <w:t>分：在社会调查中满意度为</w:t>
      </w:r>
      <w:r>
        <w:rPr>
          <w:rFonts w:hint="eastAsia"/>
          <w:sz w:val="30"/>
          <w:szCs w:val="30"/>
          <w:lang w:val="en-US" w:eastAsia="zh-CN"/>
        </w:rPr>
        <w:t>98</w:t>
      </w:r>
      <w:r>
        <w:rPr>
          <w:rFonts w:hint="eastAsia"/>
          <w:sz w:val="30"/>
          <w:szCs w:val="30"/>
        </w:rPr>
        <w:t>%，得</w:t>
      </w:r>
      <w:r>
        <w:rPr>
          <w:rFonts w:hint="eastAsia"/>
          <w:sz w:val="30"/>
          <w:szCs w:val="30"/>
          <w:lang w:val="en-US" w:eastAsia="zh-CN"/>
        </w:rPr>
        <w:t>6</w:t>
      </w:r>
      <w:r>
        <w:rPr>
          <w:rFonts w:hint="eastAsia"/>
          <w:sz w:val="30"/>
          <w:szCs w:val="30"/>
        </w:rPr>
        <w:t>分。</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sz w:val="30"/>
          <w:szCs w:val="30"/>
        </w:rPr>
      </w:pPr>
      <w:r>
        <w:rPr>
          <w:rFonts w:hint="eastAsia"/>
          <w:sz w:val="30"/>
          <w:szCs w:val="30"/>
        </w:rPr>
        <w:t>（二）内部管理</w:t>
      </w:r>
    </w:p>
    <w:p>
      <w:pPr>
        <w:ind w:firstLine="600" w:firstLineChars="200"/>
        <w:rPr>
          <w:rFonts w:hint="eastAsia" w:ascii="宋体" w:hAnsi="宋体" w:eastAsia="宋体" w:cs="宋体"/>
          <w:sz w:val="30"/>
          <w:szCs w:val="30"/>
          <w:lang w:val="en-US" w:eastAsia="zh-CN"/>
        </w:rPr>
      </w:pPr>
      <w:r>
        <w:rPr>
          <w:rFonts w:hint="eastAsia"/>
          <w:sz w:val="30"/>
          <w:szCs w:val="30"/>
          <w:lang w:val="en-US" w:eastAsia="zh-CN"/>
        </w:rPr>
        <w:t>现有编制不足，各股室人员配置不齐，工作执行不足。</w:t>
      </w:r>
    </w:p>
    <w:p>
      <w:pPr>
        <w:ind w:firstLine="600" w:firstLineChars="200"/>
        <w:rPr>
          <w:sz w:val="30"/>
          <w:szCs w:val="30"/>
        </w:rPr>
      </w:pPr>
      <w:r>
        <w:rPr>
          <w:rFonts w:hint="eastAsia"/>
          <w:sz w:val="30"/>
          <w:szCs w:val="30"/>
        </w:rPr>
        <w:t>（三）经费保障</w:t>
      </w:r>
    </w:p>
    <w:p>
      <w:pPr>
        <w:ind w:firstLine="600" w:firstLineChars="200"/>
        <w:rPr>
          <w:rFonts w:hint="eastAsia" w:eastAsiaTheme="minorEastAsia"/>
          <w:sz w:val="30"/>
          <w:szCs w:val="30"/>
          <w:lang w:eastAsia="zh-CN"/>
        </w:rPr>
      </w:pPr>
      <w:r>
        <w:rPr>
          <w:rFonts w:hint="eastAsia"/>
          <w:sz w:val="30"/>
          <w:szCs w:val="30"/>
          <w:u w:val="none"/>
          <w:lang w:val="en-US" w:eastAsia="zh-CN"/>
        </w:rPr>
        <w:t>请财政根据我局的工作的实际情况，提高年初部门预算额度，加强内部管理，增收节支，保证单位正常运转。</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ind w:firstLine="5250" w:firstLineChars="1750"/>
        <w:rPr>
          <w:sz w:val="30"/>
          <w:szCs w:val="30"/>
          <w:lang w:val="en-US"/>
        </w:rPr>
      </w:pPr>
      <w:r>
        <w:rPr>
          <w:rFonts w:hint="eastAsia"/>
          <w:sz w:val="30"/>
          <w:szCs w:val="30"/>
        </w:rPr>
        <w:t>洞口县</w:t>
      </w:r>
      <w:r>
        <w:rPr>
          <w:rFonts w:hint="eastAsia"/>
          <w:sz w:val="30"/>
          <w:szCs w:val="30"/>
          <w:lang w:val="en-US" w:eastAsia="zh-CN"/>
        </w:rPr>
        <w:t>交通运输局</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75FE5"/>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24560D1"/>
    <w:rsid w:val="04733085"/>
    <w:rsid w:val="050B1193"/>
    <w:rsid w:val="05390CD6"/>
    <w:rsid w:val="08A55C34"/>
    <w:rsid w:val="0A0270F6"/>
    <w:rsid w:val="0A446456"/>
    <w:rsid w:val="0C012075"/>
    <w:rsid w:val="0DA41559"/>
    <w:rsid w:val="10444CEA"/>
    <w:rsid w:val="10717153"/>
    <w:rsid w:val="11462E7E"/>
    <w:rsid w:val="18BE68CD"/>
    <w:rsid w:val="192E3870"/>
    <w:rsid w:val="19B81FBB"/>
    <w:rsid w:val="1D037811"/>
    <w:rsid w:val="23424FE2"/>
    <w:rsid w:val="290303BD"/>
    <w:rsid w:val="29AF7BED"/>
    <w:rsid w:val="2B68766A"/>
    <w:rsid w:val="3414318B"/>
    <w:rsid w:val="35B46AFC"/>
    <w:rsid w:val="3AAB6280"/>
    <w:rsid w:val="3CFC3216"/>
    <w:rsid w:val="3FC401E1"/>
    <w:rsid w:val="44904FD5"/>
    <w:rsid w:val="45E42DFE"/>
    <w:rsid w:val="479A21F3"/>
    <w:rsid w:val="47F1441A"/>
    <w:rsid w:val="49D95B93"/>
    <w:rsid w:val="4EA0226B"/>
    <w:rsid w:val="50442E8B"/>
    <w:rsid w:val="56E76DBF"/>
    <w:rsid w:val="582F72BD"/>
    <w:rsid w:val="58630595"/>
    <w:rsid w:val="5A782D9D"/>
    <w:rsid w:val="5D2A0C2B"/>
    <w:rsid w:val="66540E57"/>
    <w:rsid w:val="67A80860"/>
    <w:rsid w:val="6DB147B6"/>
    <w:rsid w:val="71FD2552"/>
    <w:rsid w:val="7C4E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TotalTime>32</TotalTime>
  <ScaleCrop>false</ScaleCrop>
  <LinksUpToDate>false</LinksUpToDate>
  <CharactersWithSpaces>2800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2022-07-11T01:44:00Z</cp:lastPrinted>
  <dcterms:modified xsi:type="dcterms:W3CDTF">2022-08-04T01:31:57Z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