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洞口县疾病预防控制中心2021年部门整体支出绩效</w:t>
      </w:r>
    </w:p>
    <w:p>
      <w:pPr>
        <w:ind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评价报告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一、部门概况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（一）部门职能职责：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1、完成上级下达的疾病预防控制任务，负责辖区内疾病预防控制具体工作的管理和落实；负责辖区内疫苗使用管理，组织实施免疫、消毒、控制病媒生物的危害；2、负责辖区内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"http://www.haosou.com/s?q=%E7%AA%81%E5%8F%91%E5%85%AC%E5%85%B1%E5%8D%AB%E7%94%9F%E4%BA%8B%E4%BB%B6&amp;ie=utf-8&amp;src=wenda_link" \t "_blank"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  <w:shd w:val="clear" w:color="auto" w:fill="FFFFFF"/>
        </w:rPr>
        <w:t>突发公共卫生事件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的监测调查与信息收集、报告，落实具体控制措施；3、开展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"http://www.haosou.com/s?q=%E7%97%85%E5%8E%9F%E5%BE%AE%E7%94%9F%E7%89%A9&amp;ie=utf-8&amp;src=wenda_link" \t "_blank"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  <w:shd w:val="clear" w:color="auto" w:fill="FFFFFF"/>
        </w:rPr>
        <w:t>病原微生物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常规检验和常见污染物的检验；4、承担卫生行政部门委托的与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"http://www.haosou.com/s?q=%E5%8D%AB%E7%94%9F%E7%9B%91%E7%9D%A3&amp;ie=utf-8&amp;src=wenda_link" \t "_blank"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  <w:shd w:val="clear" w:color="auto" w:fill="FFFFFF"/>
        </w:rPr>
        <w:t>卫生监督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执法相关的检验检测任务；5、指导辖区内医疗卫生机构、城市社区卫生组织和农村乡(镇)卫生院开展卫生防病工作，负责考核和评价，对从事疾病预防控制相关工作的人员进行培训； 6、负责疫情和公共卫生健康危害因素监测、报告，指导乡、村和有关部门收集、报告疫情；7、开展卫生宣传教育与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"http://www.haosou.com/s?q=%E5%81%A5%E5%BA%B7%E4%BF%83%E8%BF%9B&amp;ie=utf-8&amp;src=wenda_link" \t "_blank"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  <w:shd w:val="clear" w:color="auto" w:fill="FFFFFF"/>
        </w:rPr>
        <w:t>健康促进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活动，普及卫生防病知识。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（二）单位基本情况：疾控中心事业编制人数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sz w:val="32"/>
          <w:szCs w:val="32"/>
        </w:rPr>
        <w:t>人。实有人数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/>
          <w:sz w:val="32"/>
          <w:szCs w:val="32"/>
        </w:rPr>
        <w:t>人，其中在职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sz w:val="32"/>
          <w:szCs w:val="32"/>
        </w:rPr>
        <w:t>人，退休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</w:rPr>
        <w:t>人。公务车辆核定编制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辆，实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有特殊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、预算支出情况分析：</w:t>
      </w: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一）2021年度预算基本情况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765.55</w:t>
      </w:r>
      <w:r>
        <w:rPr>
          <w:rFonts w:hint="eastAsia" w:ascii="仿宋" w:hAnsi="仿宋" w:eastAsia="仿宋"/>
          <w:sz w:val="32"/>
          <w:szCs w:val="32"/>
        </w:rPr>
        <w:t>万元，其中：工资福利支出（含基本工资、津贴补贴、社会保障缴费、其他工资福利等）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499.36</w:t>
      </w:r>
      <w:r>
        <w:rPr>
          <w:rFonts w:hint="eastAsia" w:ascii="仿宋" w:hAnsi="仿宋" w:eastAsia="仿宋"/>
          <w:sz w:val="32"/>
          <w:szCs w:val="32"/>
        </w:rPr>
        <w:t>万元（其中“养老保险、医疗保险、工伤保险、生育保险、失业保险”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102.74</w:t>
      </w:r>
      <w:r>
        <w:rPr>
          <w:rFonts w:hint="eastAsia" w:ascii="仿宋" w:hAnsi="仿宋" w:eastAsia="仿宋"/>
          <w:sz w:val="32"/>
          <w:szCs w:val="32"/>
        </w:rPr>
        <w:t>万元），商品和服务支出（包括办公费、印刷费、水电费、公务接待费、公务车辆购置及运行费、因公出国（境）费、业务费、物业管理费、差旅费、会议费、工会经费、福利费和除以上之外的一般公用支出）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56.2</w:t>
      </w:r>
      <w:r>
        <w:rPr>
          <w:rFonts w:hint="eastAsia" w:ascii="仿宋" w:hAnsi="仿宋" w:eastAsia="仿宋"/>
          <w:sz w:val="32"/>
          <w:szCs w:val="32"/>
        </w:rPr>
        <w:t>万元（其中“三公经费“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万元），对个人和家庭补助支出（含离退休人员统一津补贴、遗属补助、抚恤金、伤残补助、助学金、医疗补助、住房公积金、其他等）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5.29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204.7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二）2021年度收支决算情况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1、2021年度总收入4101.37万元。  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2、2021年决算总支出4101.37万元。</w:t>
      </w:r>
    </w:p>
    <w:p>
      <w:pP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</w:rPr>
        <w:t>、项目任务及专项经费安排：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突发公共卫生事件应急处置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健康体检80万元，公共卫生经费11.9万元，</w:t>
      </w:r>
      <w:r>
        <w:rPr>
          <w:rFonts w:hint="eastAsia" w:ascii="仿宋" w:hAnsi="仿宋" w:eastAsia="仿宋"/>
          <w:sz w:val="32"/>
          <w:szCs w:val="32"/>
        </w:rPr>
        <w:t>疾病控制中心一类疫苗接种专项经费110万元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tabs>
          <w:tab w:val="left" w:pos="567"/>
        </w:tabs>
        <w:rPr>
          <w:rFonts w:hint="eastAsia" w:ascii="仿宋" w:hAnsi="仿宋" w:eastAsia="仿宋" w:cs="仿宋_GB2312"/>
          <w:b/>
          <w:bCs/>
          <w:kern w:val="1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1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b/>
          <w:bCs/>
          <w:kern w:val="1"/>
          <w:sz w:val="32"/>
          <w:szCs w:val="32"/>
        </w:rPr>
        <w:t>、“三公”经费增减变化情况说明：</w:t>
      </w:r>
    </w:p>
    <w:p>
      <w:pPr>
        <w:tabs>
          <w:tab w:val="left" w:pos="567"/>
        </w:tabs>
        <w:ind w:firstLine="640" w:firstLineChars="200"/>
        <w:rPr>
          <w:rFonts w:hint="eastAsia" w:ascii="仿宋" w:hAnsi="仿宋" w:eastAsia="仿宋" w:cs="仿宋_GB2312"/>
          <w:kern w:val="1"/>
          <w:sz w:val="32"/>
          <w:szCs w:val="32"/>
        </w:rPr>
      </w:pPr>
      <w:r>
        <w:rPr>
          <w:rFonts w:hint="eastAsia" w:ascii="仿宋" w:hAnsi="仿宋" w:eastAsia="仿宋" w:cs="仿宋_GB2312"/>
          <w:kern w:val="1"/>
          <w:sz w:val="32"/>
          <w:szCs w:val="32"/>
        </w:rPr>
        <w:t>20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年“三公”经费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万元，其中：公务用车运行维护费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万元.公务接待费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万元.因公出国（境）费0万元,公务用车购置费0万元.</w:t>
      </w:r>
    </w:p>
    <w:p>
      <w:pPr>
        <w:numPr>
          <w:ilvl w:val="0"/>
          <w:numId w:val="0"/>
        </w:numPr>
        <w:tabs>
          <w:tab w:val="left" w:pos="567"/>
        </w:tabs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333333"/>
          <w:sz w:val="32"/>
          <w:szCs w:val="32"/>
          <w:lang w:val="en-US" w:eastAsia="zh-CN"/>
        </w:rPr>
        <w:t>五、</w:t>
      </w:r>
      <w:r>
        <w:rPr>
          <w:rFonts w:ascii="仿宋" w:hAnsi="仿宋" w:eastAsia="仿宋" w:cs="仿宋"/>
          <w:b/>
          <w:i w:val="0"/>
          <w:color w:val="333333"/>
          <w:sz w:val="32"/>
          <w:szCs w:val="32"/>
        </w:rPr>
        <w:t>资产管理情况</w:t>
      </w:r>
    </w:p>
    <w:p>
      <w:pPr>
        <w:numPr>
          <w:ilvl w:val="0"/>
          <w:numId w:val="0"/>
        </w:numPr>
        <w:tabs>
          <w:tab w:val="left" w:pos="567"/>
        </w:tabs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单位建立健全了固定资产管理制度，使用财政统一的资产管理软件，建立了固定资产卡片，从固定资产的购建、使用、处置都严格按照单位的制度和财政要求实施，使每一个固定资产都有一个唯一的条码相对应，保证了固定资产的有效使用和安全性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567"/>
        </w:tabs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年我中心所有财政性资金、专项资金都纳入绩效管理的范围。为加强财政资金支出绩效管理，提高财政资金使用效益，我中心成立了财政资金绩效评价工作领导小组，负责组织、协调、监控部门预算编制与执行、预算绩效管理等工作。在使用各项资金时严格按照有关规章制度和工作流程，按照事前设定目标，事中跟踪监控目标实现过程，事后评价目标完成情况的科学可行的原则，保证各项财政资金使用安全、高效。年终时对本单位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年财政资金的拨付、分配、使用和管理情况、建设进度以及资金使用效率等情况进行了全面综合评价，形成了部门整体支出绩效和专项资金绩效自评报告，接受社会监督。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、主要困难和问题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 w:firstLine="320" w:firstLineChars="1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（一）对于绩效评价的认识不够深入，把预算绩效简单等同于工作目标、工作考核和业务管理。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 w:firstLine="320" w:firstLineChars="1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（二）绩效目标和指标往往根据项目实际完成情况制定，对项目执行过程有效约束不够，存在一定的偏差。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 w:firstLine="320" w:firstLineChars="1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（三）在绩效考评指标的设计上，部分特色指标缺乏数据支持和可行的分析测评，绩效指标体系有待完善。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color w:val="444444"/>
          <w:kern w:val="0"/>
          <w:sz w:val="32"/>
          <w:szCs w:val="32"/>
          <w:shd w:val="clear" w:fill="FFFFFF"/>
          <w:lang w:val="en-US" w:eastAsia="zh-CN" w:bidi="ar"/>
        </w:rPr>
        <w:t>中央和省级专项经费拨付时间较晚，导致各项工作不能如期开展，项目经费不能按年度使用完。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、改进措施和有关建议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加强绩效评价管理制度和流程的建设，进一步深化、完善绩效管理体系，建立全过程的预算绩效管理机制，促进绩效管理工作向广度和深度延伸。规范绩效评价管理资料的收集整理，确保相关信息完整、可靠，客观公正地反映项目资金实际使用和产生的绩效状况，为今后该项目实施方向及管理方式的改进提供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洞口县疾病预防控制中心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2022年7月7日</w:t>
      </w:r>
    </w:p>
    <w:p>
      <w:pPr>
        <w:tabs>
          <w:tab w:val="left" w:pos="567"/>
        </w:tabs>
        <w:rPr>
          <w:rFonts w:hint="eastAsia" w:ascii="仿宋" w:hAnsi="仿宋" w:eastAsia="仿宋" w:cs="仿宋_GB2312"/>
          <w:kern w:val="1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F7004"/>
    <w:rsid w:val="00FB39B0"/>
    <w:rsid w:val="017F2195"/>
    <w:rsid w:val="02086B51"/>
    <w:rsid w:val="032D0110"/>
    <w:rsid w:val="039D1B20"/>
    <w:rsid w:val="03E94582"/>
    <w:rsid w:val="049E0225"/>
    <w:rsid w:val="055176AA"/>
    <w:rsid w:val="0915533F"/>
    <w:rsid w:val="0CB5382A"/>
    <w:rsid w:val="0D2A5153"/>
    <w:rsid w:val="0F4217E2"/>
    <w:rsid w:val="11156B06"/>
    <w:rsid w:val="12E739B1"/>
    <w:rsid w:val="13C404EF"/>
    <w:rsid w:val="152809DB"/>
    <w:rsid w:val="1A277B9D"/>
    <w:rsid w:val="1BD121E4"/>
    <w:rsid w:val="1FC063AA"/>
    <w:rsid w:val="1FE255BB"/>
    <w:rsid w:val="23A4330B"/>
    <w:rsid w:val="263F7B09"/>
    <w:rsid w:val="29F3167F"/>
    <w:rsid w:val="2BBB235A"/>
    <w:rsid w:val="2E224755"/>
    <w:rsid w:val="2E8644F0"/>
    <w:rsid w:val="2ED9790A"/>
    <w:rsid w:val="2F5E1E91"/>
    <w:rsid w:val="31C340D7"/>
    <w:rsid w:val="33A74BC7"/>
    <w:rsid w:val="34982155"/>
    <w:rsid w:val="36D06E22"/>
    <w:rsid w:val="36F93BBE"/>
    <w:rsid w:val="39A6336A"/>
    <w:rsid w:val="3A444C70"/>
    <w:rsid w:val="3AD061D6"/>
    <w:rsid w:val="3D8E70DC"/>
    <w:rsid w:val="3F7E1817"/>
    <w:rsid w:val="3F9D6514"/>
    <w:rsid w:val="3FBF6872"/>
    <w:rsid w:val="41221AC3"/>
    <w:rsid w:val="413529DD"/>
    <w:rsid w:val="41CD13ED"/>
    <w:rsid w:val="42340CAD"/>
    <w:rsid w:val="42475B3C"/>
    <w:rsid w:val="43976340"/>
    <w:rsid w:val="43F3086A"/>
    <w:rsid w:val="48880E55"/>
    <w:rsid w:val="48AC7A3C"/>
    <w:rsid w:val="49214CE3"/>
    <w:rsid w:val="492E294F"/>
    <w:rsid w:val="49F74E8B"/>
    <w:rsid w:val="4A784DF7"/>
    <w:rsid w:val="4C150E66"/>
    <w:rsid w:val="4E3763C9"/>
    <w:rsid w:val="4EFA3E81"/>
    <w:rsid w:val="50680C21"/>
    <w:rsid w:val="50683E6D"/>
    <w:rsid w:val="5187547E"/>
    <w:rsid w:val="52676598"/>
    <w:rsid w:val="53005FF8"/>
    <w:rsid w:val="555679B7"/>
    <w:rsid w:val="55904DC1"/>
    <w:rsid w:val="5605166A"/>
    <w:rsid w:val="57A27F91"/>
    <w:rsid w:val="588F3E54"/>
    <w:rsid w:val="5A4E63B6"/>
    <w:rsid w:val="5AA07442"/>
    <w:rsid w:val="5CCA6B56"/>
    <w:rsid w:val="5EFB1041"/>
    <w:rsid w:val="6120109C"/>
    <w:rsid w:val="61E66480"/>
    <w:rsid w:val="62331FC3"/>
    <w:rsid w:val="62AB3B48"/>
    <w:rsid w:val="633657E6"/>
    <w:rsid w:val="643572AD"/>
    <w:rsid w:val="66F07879"/>
    <w:rsid w:val="677311EC"/>
    <w:rsid w:val="678F5BDE"/>
    <w:rsid w:val="67A70618"/>
    <w:rsid w:val="67D06344"/>
    <w:rsid w:val="685F7004"/>
    <w:rsid w:val="68F5492A"/>
    <w:rsid w:val="6BDD402F"/>
    <w:rsid w:val="6C5D0A3D"/>
    <w:rsid w:val="6E697D79"/>
    <w:rsid w:val="6EA352F9"/>
    <w:rsid w:val="70C37773"/>
    <w:rsid w:val="71D67B82"/>
    <w:rsid w:val="72176F0F"/>
    <w:rsid w:val="732A0AB8"/>
    <w:rsid w:val="73923F9D"/>
    <w:rsid w:val="73986D9F"/>
    <w:rsid w:val="73B3054D"/>
    <w:rsid w:val="76D1465B"/>
    <w:rsid w:val="7A7C60BC"/>
    <w:rsid w:val="7ADD0A33"/>
    <w:rsid w:val="7CAC23C3"/>
    <w:rsid w:val="7D3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sjzs"/>
    <w:basedOn w:val="4"/>
    <w:qFormat/>
    <w:uiPriority w:val="0"/>
    <w:rPr>
      <w:sz w:val="27"/>
      <w:szCs w:val="27"/>
    </w:rPr>
  </w:style>
  <w:style w:type="character" w:customStyle="1" w:styleId="9">
    <w:name w:val="tianqi"/>
    <w:basedOn w:val="4"/>
    <w:qFormat/>
    <w:uiPriority w:val="0"/>
  </w:style>
  <w:style w:type="character" w:customStyle="1" w:styleId="10">
    <w:name w:val="fanhui"/>
    <w:basedOn w:val="4"/>
    <w:qFormat/>
    <w:uiPriority w:val="0"/>
    <w:rPr>
      <w:color w:val="FFFFFF"/>
      <w:sz w:val="24"/>
      <w:szCs w:val="24"/>
    </w:rPr>
  </w:style>
  <w:style w:type="character" w:customStyle="1" w:styleId="11">
    <w:name w:val="tit"/>
    <w:basedOn w:val="4"/>
    <w:qFormat/>
    <w:uiPriority w:val="0"/>
    <w:rPr>
      <w:color w:val="1D0000"/>
      <w:sz w:val="33"/>
      <w:szCs w:val="33"/>
    </w:rPr>
  </w:style>
  <w:style w:type="character" w:customStyle="1" w:styleId="12">
    <w:name w:val="lname"/>
    <w:basedOn w:val="4"/>
    <w:uiPriority w:val="0"/>
    <w:rPr>
      <w:color w:val="000000"/>
      <w:sz w:val="30"/>
      <w:szCs w:val="30"/>
    </w:rPr>
  </w:style>
  <w:style w:type="character" w:customStyle="1" w:styleId="13">
    <w:name w:val="gai"/>
    <w:basedOn w:val="4"/>
    <w:qFormat/>
    <w:uiPriority w:val="0"/>
  </w:style>
  <w:style w:type="character" w:customStyle="1" w:styleId="14">
    <w:name w:val="gai1"/>
    <w:basedOn w:val="4"/>
    <w:uiPriority w:val="0"/>
  </w:style>
  <w:style w:type="character" w:customStyle="1" w:styleId="15">
    <w:name w:val="gai2"/>
    <w:basedOn w:val="4"/>
    <w:qFormat/>
    <w:uiPriority w:val="0"/>
  </w:style>
  <w:style w:type="character" w:customStyle="1" w:styleId="16">
    <w:name w:val="gai3"/>
    <w:basedOn w:val="4"/>
    <w:uiPriority w:val="0"/>
  </w:style>
  <w:style w:type="character" w:customStyle="1" w:styleId="17">
    <w:name w:val="gai4"/>
    <w:basedOn w:val="4"/>
    <w:qFormat/>
    <w:uiPriority w:val="0"/>
  </w:style>
  <w:style w:type="character" w:customStyle="1" w:styleId="18">
    <w:name w:val="ldjs"/>
    <w:basedOn w:val="4"/>
    <w:qFormat/>
    <w:uiPriority w:val="0"/>
    <w:rPr>
      <w:color w:val="666666"/>
      <w:sz w:val="24"/>
      <w:szCs w:val="24"/>
    </w:rPr>
  </w:style>
  <w:style w:type="character" w:customStyle="1" w:styleId="19">
    <w:name w:val="quanp"/>
    <w:basedOn w:val="4"/>
    <w:qFormat/>
    <w:uiPriority w:val="0"/>
    <w:rPr>
      <w:color w:val="FFFFFF"/>
      <w:shd w:val="clear" w:fill="7CB8FE"/>
    </w:rPr>
  </w:style>
  <w:style w:type="character" w:customStyle="1" w:styleId="20">
    <w:name w:val="last4"/>
    <w:basedOn w:val="4"/>
    <w:qFormat/>
    <w:uiPriority w:val="0"/>
  </w:style>
  <w:style w:type="character" w:customStyle="1" w:styleId="21">
    <w:name w:val="last5"/>
    <w:basedOn w:val="4"/>
    <w:qFormat/>
    <w:uiPriority w:val="0"/>
  </w:style>
  <w:style w:type="character" w:customStyle="1" w:styleId="22">
    <w:name w:val="you"/>
    <w:basedOn w:val="4"/>
    <w:qFormat/>
    <w:uiPriority w:val="0"/>
  </w:style>
  <w:style w:type="character" w:customStyle="1" w:styleId="23">
    <w:name w:val="jiaoluo"/>
    <w:basedOn w:val="4"/>
    <w:qFormat/>
    <w:uiPriority w:val="0"/>
  </w:style>
  <w:style w:type="character" w:customStyle="1" w:styleId="24">
    <w:name w:val="jiaoluo2"/>
    <w:basedOn w:val="4"/>
    <w:qFormat/>
    <w:uiPriority w:val="0"/>
  </w:style>
  <w:style w:type="character" w:customStyle="1" w:styleId="25">
    <w:name w:val="zuo"/>
    <w:basedOn w:val="4"/>
    <w:qFormat/>
    <w:uiPriority w:val="0"/>
  </w:style>
  <w:style w:type="character" w:customStyle="1" w:styleId="26">
    <w:name w:val="quanp2"/>
    <w:basedOn w:val="4"/>
    <w:qFormat/>
    <w:uiPriority w:val="0"/>
    <w:rPr>
      <w:color w:val="FFFFFF"/>
      <w:sz w:val="0"/>
      <w:szCs w:val="0"/>
      <w:shd w:val="clear" w:fill="7CB8FE"/>
    </w:rPr>
  </w:style>
  <w:style w:type="character" w:customStyle="1" w:styleId="27">
    <w:name w:val="info-valid"/>
    <w:basedOn w:val="4"/>
    <w:uiPriority w:val="0"/>
    <w:rPr>
      <w:color w:val="4444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2019-09-12T01:17:00Z</dcterms:created>
  <dc:creator>Caiwu</dc:creator>
  <cp:lastModifiedBy>果冻</cp:lastModifiedBy>
  <dcterms:modified xsi:type="dcterms:W3CDTF">2022-08-15T01:11:01Z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