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洞口县</w:t>
      </w:r>
      <w:r>
        <w:rPr>
          <w:rFonts w:hint="eastAsia"/>
          <w:b/>
          <w:sz w:val="44"/>
          <w:szCs w:val="44"/>
          <w:u w:val="single"/>
          <w:lang w:val="en-US" w:eastAsia="zh-CN"/>
        </w:rPr>
        <w:t xml:space="preserve"> 城市管理和综合执法局 </w:t>
      </w:r>
      <w:r>
        <w:rPr>
          <w:rFonts w:hint="eastAsia"/>
          <w:b/>
          <w:sz w:val="44"/>
          <w:szCs w:val="44"/>
        </w:rPr>
        <w:t>整体支出</w:t>
      </w:r>
    </w:p>
    <w:p>
      <w:pPr>
        <w:jc w:val="center"/>
        <w:rPr>
          <w:b/>
          <w:sz w:val="44"/>
          <w:szCs w:val="44"/>
        </w:rPr>
      </w:pPr>
      <w:r>
        <w:rPr>
          <w:rFonts w:hint="eastAsia"/>
          <w:b/>
          <w:sz w:val="44"/>
          <w:szCs w:val="44"/>
        </w:rPr>
        <w:t>绩效评价报告</w:t>
      </w:r>
    </w:p>
    <w:p>
      <w:pPr>
        <w:ind w:firstLine="600" w:firstLineChars="200"/>
        <w:rPr>
          <w:sz w:val="30"/>
          <w:szCs w:val="30"/>
        </w:rPr>
      </w:pPr>
    </w:p>
    <w:p>
      <w:pPr>
        <w:ind w:firstLine="602" w:firstLineChars="200"/>
        <w:rPr>
          <w:b/>
          <w:sz w:val="30"/>
          <w:szCs w:val="30"/>
        </w:rPr>
      </w:pPr>
      <w:r>
        <w:rPr>
          <w:rFonts w:hint="eastAsia"/>
          <w:b/>
          <w:sz w:val="30"/>
          <w:szCs w:val="30"/>
        </w:rPr>
        <w:t>一、部门概况</w:t>
      </w:r>
    </w:p>
    <w:p>
      <w:pPr>
        <w:ind w:firstLine="600" w:firstLineChars="200"/>
        <w:rPr>
          <w:sz w:val="30"/>
          <w:szCs w:val="30"/>
        </w:rPr>
      </w:pPr>
      <w:r>
        <w:rPr>
          <w:rFonts w:hint="eastAsia"/>
          <w:sz w:val="30"/>
          <w:szCs w:val="30"/>
        </w:rPr>
        <w:t>（一）基本情况</w:t>
      </w:r>
    </w:p>
    <w:p>
      <w:pPr>
        <w:ind w:firstLine="600" w:firstLineChars="200"/>
        <w:rPr>
          <w:sz w:val="30"/>
          <w:szCs w:val="30"/>
        </w:rPr>
      </w:pPr>
      <w:r>
        <w:rPr>
          <w:rFonts w:hint="eastAsia"/>
          <w:sz w:val="30"/>
          <w:szCs w:val="30"/>
        </w:rPr>
        <w:t>洞口县</w:t>
      </w:r>
      <w:r>
        <w:rPr>
          <w:rFonts w:hint="eastAsia"/>
          <w:sz w:val="30"/>
          <w:szCs w:val="30"/>
          <w:u w:val="none"/>
          <w:lang w:val="en-US" w:eastAsia="zh-CN"/>
        </w:rPr>
        <w:t>城市管理和综合执法局</w:t>
      </w:r>
      <w:r>
        <w:rPr>
          <w:rFonts w:hint="eastAsia"/>
          <w:sz w:val="30"/>
          <w:szCs w:val="30"/>
          <w:u w:val="none"/>
        </w:rPr>
        <w:t>位于洞口县</w:t>
      </w:r>
      <w:r>
        <w:rPr>
          <w:rFonts w:hint="eastAsia"/>
          <w:sz w:val="30"/>
          <w:szCs w:val="30"/>
          <w:u w:val="none"/>
          <w:lang w:val="en-US" w:eastAsia="zh-CN"/>
        </w:rPr>
        <w:t>西</w:t>
      </w:r>
      <w:r>
        <w:rPr>
          <w:rFonts w:hint="eastAsia"/>
          <w:sz w:val="30"/>
          <w:szCs w:val="30"/>
          <w:u w:val="none"/>
        </w:rPr>
        <w:t>部的</w:t>
      </w:r>
      <w:r>
        <w:rPr>
          <w:rFonts w:hint="eastAsia"/>
          <w:sz w:val="30"/>
          <w:szCs w:val="30"/>
          <w:u w:val="none"/>
          <w:lang w:val="en-US" w:eastAsia="zh-CN"/>
        </w:rPr>
        <w:t>桔城西路龙安巷1号</w:t>
      </w:r>
      <w:r>
        <w:rPr>
          <w:rFonts w:hint="eastAsia"/>
          <w:sz w:val="30"/>
          <w:szCs w:val="30"/>
        </w:rPr>
        <w:t>。</w:t>
      </w:r>
    </w:p>
    <w:p>
      <w:pPr>
        <w:ind w:firstLine="600" w:firstLineChars="200"/>
        <w:rPr>
          <w:rFonts w:hint="eastAsia"/>
          <w:sz w:val="30"/>
          <w:szCs w:val="30"/>
          <w:u w:val="none"/>
        </w:rPr>
      </w:pPr>
      <w:r>
        <w:rPr>
          <w:rFonts w:hint="eastAsia"/>
          <w:sz w:val="30"/>
          <w:szCs w:val="30"/>
        </w:rPr>
        <w:t>洞口县</w:t>
      </w:r>
      <w:r>
        <w:rPr>
          <w:rFonts w:hint="eastAsia"/>
          <w:sz w:val="30"/>
          <w:szCs w:val="30"/>
          <w:u w:val="none"/>
          <w:lang w:val="en-US" w:eastAsia="zh-CN"/>
        </w:rPr>
        <w:t>城市管理和综合执法局</w:t>
      </w:r>
      <w:r>
        <w:rPr>
          <w:rFonts w:hint="eastAsia"/>
          <w:sz w:val="30"/>
          <w:szCs w:val="30"/>
          <w:u w:val="none"/>
        </w:rPr>
        <w:t>现属</w:t>
      </w:r>
      <w:r>
        <w:rPr>
          <w:rFonts w:hint="eastAsia"/>
          <w:sz w:val="30"/>
          <w:szCs w:val="30"/>
          <w:u w:val="none"/>
          <w:lang w:val="en-US" w:eastAsia="zh-CN"/>
        </w:rPr>
        <w:t>行政</w:t>
      </w:r>
      <w:r>
        <w:rPr>
          <w:rFonts w:hint="eastAsia"/>
          <w:sz w:val="30"/>
          <w:szCs w:val="30"/>
          <w:u w:val="none"/>
        </w:rPr>
        <w:t>单位，隶属洞口县</w:t>
      </w:r>
      <w:r>
        <w:rPr>
          <w:rFonts w:hint="eastAsia"/>
          <w:sz w:val="30"/>
          <w:szCs w:val="30"/>
          <w:u w:val="none"/>
          <w:lang w:val="en-US" w:eastAsia="zh-CN"/>
        </w:rPr>
        <w:t xml:space="preserve"> 人民政府</w:t>
      </w:r>
      <w:r>
        <w:rPr>
          <w:rFonts w:hint="eastAsia"/>
          <w:sz w:val="30"/>
          <w:szCs w:val="30"/>
          <w:u w:val="none"/>
        </w:rPr>
        <w:t>管理。现有职工</w:t>
      </w:r>
      <w:r>
        <w:rPr>
          <w:rFonts w:hint="eastAsia"/>
          <w:sz w:val="30"/>
          <w:szCs w:val="30"/>
          <w:u w:val="none"/>
          <w:lang w:val="en-US" w:eastAsia="zh-CN"/>
        </w:rPr>
        <w:t>204</w:t>
      </w:r>
      <w:r>
        <w:rPr>
          <w:rFonts w:hint="eastAsia"/>
          <w:sz w:val="30"/>
          <w:szCs w:val="30"/>
          <w:u w:val="none"/>
        </w:rPr>
        <w:t>人，其中在职人员</w:t>
      </w:r>
      <w:r>
        <w:rPr>
          <w:rFonts w:hint="eastAsia"/>
          <w:sz w:val="30"/>
          <w:szCs w:val="30"/>
          <w:u w:val="none"/>
          <w:lang w:val="en-US" w:eastAsia="zh-CN"/>
        </w:rPr>
        <w:t>190</w:t>
      </w:r>
      <w:r>
        <w:rPr>
          <w:rFonts w:hint="eastAsia"/>
          <w:sz w:val="30"/>
          <w:szCs w:val="30"/>
          <w:u w:val="none"/>
        </w:rPr>
        <w:t>人，退休人员</w:t>
      </w:r>
      <w:r>
        <w:rPr>
          <w:rFonts w:hint="eastAsia"/>
          <w:sz w:val="30"/>
          <w:szCs w:val="30"/>
          <w:u w:val="none"/>
          <w:lang w:val="en-US" w:eastAsia="zh-CN"/>
        </w:rPr>
        <w:t>14</w:t>
      </w:r>
      <w:r>
        <w:rPr>
          <w:rFonts w:hint="eastAsia"/>
          <w:sz w:val="30"/>
          <w:szCs w:val="30"/>
          <w:u w:val="none"/>
        </w:rPr>
        <w:t>人。</w:t>
      </w:r>
      <w:r>
        <w:rPr>
          <w:rFonts w:hint="eastAsia"/>
          <w:sz w:val="30"/>
          <w:szCs w:val="30"/>
        </w:rPr>
        <w:t>内设</w:t>
      </w:r>
      <w:r>
        <w:rPr>
          <w:rFonts w:hint="eastAsia"/>
          <w:sz w:val="30"/>
          <w:szCs w:val="30"/>
          <w:u w:val="none"/>
          <w:lang w:val="en-US" w:eastAsia="zh-CN"/>
        </w:rPr>
        <w:t>办公室、政工股、财务审计装备股、法制教育股、市容管理股、环境卫生管理股、渣土管理股、市政园林绿化管理股、户外广告和灯化亮化管理股10个股室，下设4个二级机构，执法大队、洞口</w:t>
      </w:r>
      <w:bookmarkStart w:id="0" w:name="_GoBack"/>
      <w:bookmarkEnd w:id="0"/>
      <w:r>
        <w:rPr>
          <w:rFonts w:hint="eastAsia"/>
          <w:sz w:val="30"/>
          <w:szCs w:val="30"/>
          <w:u w:val="none"/>
          <w:lang w:val="en-US" w:eastAsia="zh-CN"/>
        </w:rPr>
        <w:t>县环卫服务中心、公用事业管理中心、渣土管理所</w:t>
      </w:r>
      <w:r>
        <w:rPr>
          <w:rFonts w:hint="eastAsia"/>
          <w:sz w:val="30"/>
          <w:szCs w:val="30"/>
          <w:u w:val="none"/>
        </w:rPr>
        <w:t>。</w:t>
      </w:r>
    </w:p>
    <w:p>
      <w:pPr>
        <w:ind w:firstLine="600" w:firstLineChars="200"/>
        <w:rPr>
          <w:sz w:val="30"/>
          <w:szCs w:val="30"/>
        </w:rPr>
      </w:pPr>
      <w:r>
        <w:rPr>
          <w:rFonts w:hint="eastAsia"/>
          <w:sz w:val="30"/>
          <w:szCs w:val="30"/>
          <w:lang w:eastAsia="zh-CN"/>
        </w:rPr>
        <w:t>单位的</w:t>
      </w:r>
      <w:r>
        <w:rPr>
          <w:rFonts w:hint="eastAsia"/>
          <w:sz w:val="30"/>
          <w:szCs w:val="30"/>
        </w:rPr>
        <w:t>主要职能是：</w:t>
      </w:r>
      <w:r>
        <w:rPr>
          <w:rFonts w:hint="eastAsia"/>
          <w:sz w:val="30"/>
          <w:szCs w:val="30"/>
          <w:lang w:eastAsia="zh-CN"/>
        </w:rPr>
        <w:t>（根据单位实际情况填写）</w:t>
      </w:r>
    </w:p>
    <w:p>
      <w:pPr>
        <w:ind w:firstLine="600" w:firstLineChars="200"/>
        <w:rPr>
          <w:sz w:val="30"/>
          <w:szCs w:val="30"/>
          <w:u w:val="none"/>
        </w:rPr>
      </w:pPr>
      <w:r>
        <w:rPr>
          <w:rFonts w:hint="eastAsia"/>
          <w:sz w:val="30"/>
          <w:szCs w:val="30"/>
        </w:rPr>
        <w:t>一、</w:t>
      </w:r>
      <w:r>
        <w:rPr>
          <w:rFonts w:hint="eastAsia"/>
          <w:sz w:val="30"/>
          <w:szCs w:val="30"/>
          <w:u w:val="none"/>
          <w:lang w:val="en-US" w:eastAsia="zh-CN"/>
        </w:rPr>
        <w:t>负责贯彻执行国家有关城市管理的法律法规，拟订县人民政府加强对城市管理方面的规范性文件；负责全县城市管理的统一规划、协调和督促检查、考核考评及行政复议工作</w:t>
      </w:r>
      <w:r>
        <w:rPr>
          <w:rFonts w:hint="eastAsia"/>
          <w:sz w:val="30"/>
          <w:szCs w:val="30"/>
          <w:u w:val="none"/>
        </w:rPr>
        <w:t>；</w:t>
      </w:r>
    </w:p>
    <w:p>
      <w:pPr>
        <w:ind w:firstLine="600" w:firstLineChars="200"/>
        <w:rPr>
          <w:rFonts w:hint="eastAsia"/>
          <w:sz w:val="30"/>
          <w:szCs w:val="30"/>
          <w:u w:val="none"/>
          <w:lang w:val="en-US" w:eastAsia="zh-CN"/>
        </w:rPr>
      </w:pPr>
      <w:r>
        <w:rPr>
          <w:rFonts w:hint="eastAsia"/>
          <w:sz w:val="30"/>
          <w:szCs w:val="30"/>
          <w:u w:val="none"/>
        </w:rPr>
        <w:t>二、</w:t>
      </w:r>
      <w:r>
        <w:rPr>
          <w:rFonts w:hint="eastAsia"/>
          <w:sz w:val="30"/>
          <w:szCs w:val="30"/>
          <w:u w:val="none"/>
          <w:lang w:val="en-US" w:eastAsia="zh-CN"/>
        </w:rPr>
        <w:t xml:space="preserve"> 负责县城区市容环境卫生综合协调、监督管理、检查考核；负责城市环境综合整治管理；负责城区环卫基础设施建设计划、协调、实施和维护管理；</w:t>
      </w:r>
    </w:p>
    <w:p>
      <w:pPr>
        <w:ind w:firstLine="600" w:firstLineChars="200"/>
        <w:rPr>
          <w:sz w:val="30"/>
          <w:szCs w:val="30"/>
          <w:u w:val="none"/>
        </w:rPr>
      </w:pPr>
      <w:r>
        <w:rPr>
          <w:rFonts w:hint="eastAsia"/>
          <w:sz w:val="30"/>
          <w:szCs w:val="30"/>
          <w:u w:val="none"/>
        </w:rPr>
        <w:t>三、</w:t>
      </w:r>
      <w:r>
        <w:rPr>
          <w:rFonts w:hint="eastAsia"/>
          <w:sz w:val="30"/>
          <w:szCs w:val="30"/>
          <w:u w:val="none"/>
          <w:lang w:val="en-US" w:eastAsia="zh-CN"/>
        </w:rPr>
        <w:t>负责渣土、户外广告场地、城区灯化、美化及城市广场等公共场地的管理</w:t>
      </w:r>
      <w:r>
        <w:rPr>
          <w:rFonts w:hint="eastAsia"/>
          <w:sz w:val="30"/>
          <w:szCs w:val="30"/>
          <w:u w:val="none"/>
        </w:rPr>
        <w:t>；</w:t>
      </w:r>
    </w:p>
    <w:p>
      <w:pPr>
        <w:ind w:firstLine="600" w:firstLineChars="200"/>
        <w:rPr>
          <w:rFonts w:hint="eastAsia"/>
          <w:sz w:val="30"/>
          <w:szCs w:val="30"/>
          <w:u w:val="none"/>
          <w:lang w:val="en-US" w:eastAsia="zh-CN"/>
        </w:rPr>
      </w:pPr>
      <w:r>
        <w:rPr>
          <w:rFonts w:hint="eastAsia"/>
          <w:sz w:val="30"/>
          <w:szCs w:val="30"/>
          <w:u w:val="none"/>
        </w:rPr>
        <w:t>四、</w:t>
      </w:r>
      <w:r>
        <w:rPr>
          <w:rFonts w:hint="eastAsia"/>
          <w:sz w:val="30"/>
          <w:szCs w:val="30"/>
          <w:u w:val="none"/>
          <w:lang w:val="en-US" w:eastAsia="zh-CN"/>
        </w:rPr>
        <w:t>承担县城市管理委员会的日常工作；负责数字化城市管理平台建设和管理；</w:t>
      </w:r>
    </w:p>
    <w:p>
      <w:pPr>
        <w:adjustRightInd w:val="0"/>
        <w:snapToGrid w:val="0"/>
        <w:spacing w:line="600" w:lineRule="exact"/>
        <w:ind w:firstLine="600" w:firstLineChars="200"/>
        <w:rPr>
          <w:rFonts w:hint="eastAsia"/>
          <w:sz w:val="30"/>
          <w:szCs w:val="30"/>
          <w:u w:val="none"/>
          <w:lang w:val="en-US" w:eastAsia="zh-CN"/>
        </w:rPr>
      </w:pPr>
      <w:r>
        <w:rPr>
          <w:rFonts w:hint="eastAsia"/>
          <w:sz w:val="30"/>
          <w:szCs w:val="30"/>
          <w:u w:val="none"/>
        </w:rPr>
        <w:t>五、</w:t>
      </w:r>
      <w:r>
        <w:rPr>
          <w:rFonts w:hint="eastAsia"/>
          <w:sz w:val="30"/>
          <w:szCs w:val="30"/>
          <w:u w:val="none"/>
          <w:lang w:val="en-US" w:eastAsia="zh-CN"/>
        </w:rPr>
        <w:t>负责全县城管系统行政、事业性收费管理及专项资金计划、编制和管理；</w:t>
      </w:r>
    </w:p>
    <w:p>
      <w:pPr>
        <w:ind w:firstLine="600" w:firstLineChars="200"/>
        <w:rPr>
          <w:rFonts w:hint="eastAsia"/>
          <w:sz w:val="30"/>
          <w:szCs w:val="30"/>
          <w:u w:val="none"/>
          <w:lang w:val="en-US" w:eastAsia="zh-CN"/>
        </w:rPr>
      </w:pPr>
      <w:r>
        <w:rPr>
          <w:rFonts w:hint="eastAsia"/>
          <w:sz w:val="30"/>
          <w:szCs w:val="30"/>
          <w:u w:val="none"/>
          <w:lang w:val="en-US" w:eastAsia="zh-CN"/>
        </w:rPr>
        <w:t>六、行使市容环境卫生管理方面法律、法规、规章规定的行政处罚权；依法强制拆除不符合城市容貌标准、环境卫生标准的违法建筑或设施。</w:t>
      </w:r>
    </w:p>
    <w:p>
      <w:pPr>
        <w:ind w:firstLine="600" w:firstLineChars="200"/>
        <w:rPr>
          <w:rFonts w:hint="eastAsia"/>
          <w:sz w:val="30"/>
          <w:szCs w:val="30"/>
          <w:u w:val="none"/>
          <w:lang w:val="en-US" w:eastAsia="zh-CN"/>
        </w:rPr>
      </w:pPr>
      <w:r>
        <w:rPr>
          <w:rFonts w:hint="eastAsia"/>
          <w:sz w:val="30"/>
          <w:szCs w:val="30"/>
          <w:u w:val="none"/>
          <w:lang w:val="en-US" w:eastAsia="zh-CN"/>
        </w:rPr>
        <w:t>行使城市园林绿化管理方面法律、法规、规章规定的行政处罚权。</w:t>
      </w:r>
    </w:p>
    <w:p>
      <w:pPr>
        <w:ind w:firstLine="600" w:firstLineChars="200"/>
        <w:rPr>
          <w:rFonts w:hint="eastAsia"/>
          <w:sz w:val="30"/>
          <w:szCs w:val="30"/>
          <w:u w:val="none"/>
          <w:lang w:val="en-US" w:eastAsia="zh-CN"/>
        </w:rPr>
      </w:pPr>
      <w:r>
        <w:rPr>
          <w:rFonts w:hint="eastAsia"/>
          <w:sz w:val="30"/>
          <w:szCs w:val="30"/>
          <w:u w:val="none"/>
          <w:lang w:val="en-US" w:eastAsia="zh-CN"/>
        </w:rPr>
        <w:t>行使城市燃气管理方面法律、法规、规章规定的涉及城市公共管理领域的行政处罚权；行使市政管理方面法律、法规、规章规定的行政处罚权。</w:t>
      </w:r>
    </w:p>
    <w:p>
      <w:pPr>
        <w:ind w:firstLine="600" w:firstLineChars="200"/>
        <w:rPr>
          <w:rFonts w:hint="eastAsia"/>
          <w:sz w:val="30"/>
          <w:szCs w:val="30"/>
          <w:u w:val="none"/>
          <w:lang w:val="en-US" w:eastAsia="zh-CN"/>
        </w:rPr>
      </w:pPr>
      <w:r>
        <w:rPr>
          <w:rFonts w:hint="eastAsia"/>
          <w:sz w:val="30"/>
          <w:szCs w:val="30"/>
          <w:u w:val="none"/>
          <w:lang w:val="en-US" w:eastAsia="zh-CN"/>
        </w:rPr>
        <w:t>行使环境保护管理方面法律、法规、规章规定的对城区社会生活噪声污染、建筑施工噪声污染和经营活动噪声污染的行政处罚权；对城区饮食服务业排放油烟污染居民居住环境的行政处罚权；对在城区向大气排放粉尘、恶臭气体或者其他含有有毒物质气体的行政处罚权；对在城区人口集中地区焚烧产生有毒有害烟尘和恶臭气体物质的行政处罚权；对在城区段河道向水体倾倒工业废渣、城市生活垃圾和其他废弃物以及在河道的滩地和岸坡存贮固定废物和在城区段河道作业污染的行政处罚权；对在城区未采取密封措施或者其他防护措施运输、装卸、贮存能够散发有毒气体或者粉尘的物质的行政处罚权；对在城区临街或其他公共场地从事喷漆或其他散发大气污染物作业的行政处罚权。</w:t>
      </w:r>
    </w:p>
    <w:p>
      <w:pPr>
        <w:ind w:firstLine="600" w:firstLineChars="200"/>
        <w:rPr>
          <w:rFonts w:hint="eastAsia"/>
          <w:sz w:val="30"/>
          <w:szCs w:val="30"/>
          <w:u w:val="none"/>
          <w:lang w:val="en-US" w:eastAsia="zh-CN"/>
        </w:rPr>
      </w:pPr>
      <w:r>
        <w:rPr>
          <w:rFonts w:hint="eastAsia"/>
          <w:sz w:val="30"/>
          <w:szCs w:val="30"/>
          <w:u w:val="none"/>
          <w:lang w:val="en-US" w:eastAsia="zh-CN"/>
        </w:rPr>
        <w:t>行使城市公安管理方面法律、法规、规章规定的对道路摆摊设点、堆物及占道作业等侵占城市道路和公共场地行为的行政处罚权；行使城区内违反烟花爆竹燃放管理规定行为的行政处罚权。</w:t>
      </w:r>
    </w:p>
    <w:p>
      <w:pPr>
        <w:ind w:firstLine="600" w:firstLineChars="200"/>
        <w:rPr>
          <w:rFonts w:hint="eastAsia"/>
          <w:sz w:val="30"/>
          <w:szCs w:val="30"/>
          <w:u w:val="none"/>
          <w:lang w:val="en-US" w:eastAsia="zh-CN"/>
        </w:rPr>
      </w:pPr>
      <w:r>
        <w:rPr>
          <w:rFonts w:hint="eastAsia"/>
          <w:sz w:val="30"/>
          <w:szCs w:val="30"/>
          <w:u w:val="none"/>
          <w:lang w:val="en-US" w:eastAsia="zh-CN"/>
        </w:rPr>
        <w:t>行使工商行政管理方面法律、法规、规章规定的对流动无照商贩或离开指定场地到公共场所经营的有照商贩的行政处罚；行使对自产蔬菜或农副产品未进入政府指定地点销售的行政处罚权；行使对店外经营或店外作业商贩的行政处罚权；行使对违规设置、张贴户外广告行为的行政处罚权；行使对影响市容的破损、残缺广告的所有者或经营者的行政处罚权。</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七、</w:t>
      </w:r>
      <w:r>
        <w:rPr>
          <w:rFonts w:hint="eastAsia"/>
          <w:sz w:val="30"/>
          <w:szCs w:val="30"/>
          <w:u w:val="none"/>
          <w:lang w:val="en-US" w:eastAsia="zh-CN"/>
        </w:rPr>
        <w:t>承办县人民政府交办的其他事项。</w:t>
      </w:r>
    </w:p>
    <w:p>
      <w:pPr>
        <w:ind w:firstLine="600" w:firstLineChars="200"/>
        <w:rPr>
          <w:rFonts w:hint="eastAsia"/>
          <w:sz w:val="30"/>
          <w:szCs w:val="30"/>
          <w:u w:val="none"/>
        </w:rPr>
      </w:pPr>
      <w:r>
        <w:rPr>
          <w:rFonts w:hint="eastAsia"/>
          <w:sz w:val="30"/>
          <w:szCs w:val="30"/>
          <w:u w:val="none"/>
        </w:rPr>
        <w:t>（二）资金支出管理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00" w:firstLineChars="200"/>
        <w:jc w:val="both"/>
        <w:textAlignment w:val="auto"/>
        <w:rPr>
          <w:rFonts w:hint="eastAsia"/>
          <w:sz w:val="30"/>
          <w:szCs w:val="30"/>
          <w:lang w:val="en-US" w:eastAsia="zh-CN"/>
        </w:rPr>
      </w:pPr>
      <w:r>
        <w:rPr>
          <w:rFonts w:hint="eastAsia"/>
          <w:sz w:val="30"/>
          <w:szCs w:val="30"/>
        </w:rPr>
        <w:t>（1）</w:t>
      </w:r>
      <w:r>
        <w:rPr>
          <w:rFonts w:hint="eastAsia"/>
          <w:sz w:val="30"/>
          <w:szCs w:val="30"/>
          <w:lang w:val="en-US" w:eastAsia="zh-CN"/>
        </w:rPr>
        <w:t xml:space="preserve">基本支出是指为保障单位机构正常运转、完成日常工作任务而发生的各项支出，包括用于基本工资、津贴补贴等人员经费以及办公费、印刷费、水电费、办公设备购置以及各类专项经费等日常公用经费。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Theme="minorHAnsi" w:hAnsiTheme="minorHAnsi" w:eastAsiaTheme="minorEastAsia" w:cstheme="minorBidi"/>
          <w:kern w:val="0"/>
          <w:sz w:val="30"/>
          <w:szCs w:val="30"/>
          <w:lang w:val="en-US" w:eastAsia="zh-CN" w:bidi="ar"/>
        </w:rPr>
      </w:pPr>
      <w:r>
        <w:rPr>
          <w:rFonts w:hint="eastAsia"/>
          <w:sz w:val="30"/>
          <w:szCs w:val="30"/>
        </w:rPr>
        <w:t>（2）</w:t>
      </w:r>
      <w:r>
        <w:rPr>
          <w:rFonts w:hint="eastAsia"/>
          <w:sz w:val="30"/>
          <w:szCs w:val="30"/>
          <w:lang w:val="en-US" w:eastAsia="zh-CN"/>
        </w:rPr>
        <w:t>重点工作：</w:t>
      </w:r>
      <w:r>
        <w:rPr>
          <w:rFonts w:hint="eastAsia" w:asciiTheme="minorHAnsi" w:hAnsiTheme="minorHAnsi" w:eastAsiaTheme="minorEastAsia" w:cstheme="minorBidi"/>
          <w:kern w:val="0"/>
          <w:sz w:val="30"/>
          <w:szCs w:val="30"/>
          <w:lang w:val="en-US" w:eastAsia="zh-CN" w:bidi="ar"/>
        </w:rPr>
        <w:t>打造一条示范街；打造“一江两岸三洲四桥”核心灯光带；打好市容市貌成果提质攻坚战；打好蓝天保卫战；有序推进控违拆违工作；多措筹资完成项目建设；推动城管执法协作联动信息化平台建设；落实“四个不摘”要求，巩固脱贫成果；加强党风廉政建设，努力强化城管队伍的党性化、公仆化、制度化、廉洁化。</w:t>
      </w:r>
    </w:p>
    <w:p>
      <w:pPr>
        <w:ind w:firstLine="600" w:firstLineChars="200"/>
        <w:rPr>
          <w:sz w:val="30"/>
          <w:szCs w:val="30"/>
        </w:rPr>
      </w:pPr>
      <w:r>
        <w:rPr>
          <w:rFonts w:hint="eastAsia"/>
          <w:sz w:val="30"/>
          <w:szCs w:val="30"/>
        </w:rPr>
        <w:t>（一）基本支出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1</w:t>
      </w:r>
      <w:r>
        <w:rPr>
          <w:rFonts w:hint="eastAsia"/>
          <w:sz w:val="30"/>
          <w:szCs w:val="30"/>
        </w:rPr>
        <w:t>年预算指标数为</w:t>
      </w:r>
      <w:r>
        <w:rPr>
          <w:rFonts w:hint="eastAsia"/>
          <w:sz w:val="30"/>
          <w:szCs w:val="30"/>
          <w:u w:val="single"/>
          <w:lang w:val="en-US" w:eastAsia="zh-CN"/>
        </w:rPr>
        <w:t xml:space="preserve"> 2411 </w:t>
      </w:r>
      <w:r>
        <w:rPr>
          <w:rFonts w:hint="eastAsia"/>
          <w:sz w:val="30"/>
          <w:szCs w:val="30"/>
        </w:rPr>
        <w:t>万元，实际安排到单位的指标为</w:t>
      </w:r>
      <w:r>
        <w:rPr>
          <w:rFonts w:hint="eastAsia"/>
          <w:sz w:val="30"/>
          <w:szCs w:val="30"/>
          <w:lang w:val="en-US" w:eastAsia="zh-CN"/>
        </w:rPr>
        <w:t xml:space="preserve"> </w:t>
      </w:r>
      <w:r>
        <w:rPr>
          <w:rFonts w:hint="eastAsia"/>
          <w:sz w:val="30"/>
          <w:szCs w:val="30"/>
          <w:u w:val="single"/>
          <w:lang w:val="en-US" w:eastAsia="zh-CN"/>
        </w:rPr>
        <w:t xml:space="preserve"> 2820.05 </w:t>
      </w:r>
      <w:r>
        <w:rPr>
          <w:rFonts w:hint="eastAsia"/>
          <w:sz w:val="30"/>
          <w:szCs w:val="30"/>
        </w:rPr>
        <w:t>万元。</w:t>
      </w:r>
    </w:p>
    <w:p>
      <w:pPr>
        <w:ind w:firstLine="600" w:firstLineChars="200"/>
        <w:jc w:val="left"/>
        <w:rPr>
          <w:sz w:val="30"/>
          <w:szCs w:val="30"/>
        </w:rPr>
      </w:pPr>
      <w:r>
        <w:rPr>
          <w:rFonts w:hint="eastAsia"/>
          <w:sz w:val="30"/>
          <w:szCs w:val="30"/>
        </w:rPr>
        <w:t>202</w:t>
      </w:r>
      <w:r>
        <w:rPr>
          <w:rFonts w:hint="eastAsia"/>
          <w:sz w:val="30"/>
          <w:szCs w:val="30"/>
          <w:lang w:val="en-US" w:eastAsia="zh-CN"/>
        </w:rPr>
        <w:t>1</w:t>
      </w:r>
      <w:r>
        <w:rPr>
          <w:rFonts w:hint="eastAsia"/>
          <w:sz w:val="30"/>
          <w:szCs w:val="30"/>
        </w:rPr>
        <w:t>年年初预算批复的基本支出为</w:t>
      </w:r>
      <w:r>
        <w:rPr>
          <w:rFonts w:hint="eastAsia"/>
          <w:sz w:val="30"/>
          <w:szCs w:val="30"/>
          <w:u w:val="single"/>
          <w:lang w:val="en-US" w:eastAsia="zh-CN"/>
        </w:rPr>
        <w:t xml:space="preserve"> 2411 </w:t>
      </w:r>
      <w:r>
        <w:rPr>
          <w:rFonts w:hint="eastAsia"/>
          <w:sz w:val="30"/>
          <w:szCs w:val="30"/>
        </w:rPr>
        <w:t>万元。</w:t>
      </w:r>
      <w:r>
        <w:rPr>
          <w:rFonts w:hint="eastAsia"/>
          <w:sz w:val="30"/>
          <w:szCs w:val="30"/>
          <w:lang w:val="en-US" w:eastAsia="zh-CN"/>
        </w:rPr>
        <w:t>2</w:t>
      </w:r>
      <w:r>
        <w:rPr>
          <w:rFonts w:hint="eastAsia"/>
          <w:sz w:val="30"/>
          <w:szCs w:val="30"/>
        </w:rPr>
        <w:t>02</w:t>
      </w:r>
      <w:r>
        <w:rPr>
          <w:rFonts w:hint="eastAsia"/>
          <w:sz w:val="30"/>
          <w:szCs w:val="30"/>
          <w:lang w:val="en-US" w:eastAsia="zh-CN"/>
        </w:rPr>
        <w:t>1</w:t>
      </w:r>
      <w:r>
        <w:rPr>
          <w:rFonts w:hint="eastAsia"/>
          <w:sz w:val="30"/>
          <w:szCs w:val="30"/>
        </w:rPr>
        <w:t>年决算基本支出</w:t>
      </w:r>
      <w:r>
        <w:rPr>
          <w:rFonts w:hint="eastAsia"/>
          <w:sz w:val="30"/>
          <w:szCs w:val="30"/>
          <w:u w:val="single"/>
          <w:lang w:val="en-US" w:eastAsia="zh-CN"/>
        </w:rPr>
        <w:t xml:space="preserve"> 2820.05 </w:t>
      </w:r>
      <w:r>
        <w:rPr>
          <w:rFonts w:hint="eastAsia"/>
          <w:sz w:val="30"/>
          <w:szCs w:val="30"/>
        </w:rPr>
        <w:t>万元，其中：工资福利支出</w:t>
      </w:r>
      <w:r>
        <w:rPr>
          <w:rFonts w:hint="eastAsia" w:asciiTheme="minorHAnsi" w:hAnsiTheme="minorHAnsi" w:eastAsiaTheme="minorEastAsia" w:cstheme="minorBidi"/>
          <w:kern w:val="2"/>
          <w:sz w:val="30"/>
          <w:szCs w:val="30"/>
          <w:u w:val="single"/>
          <w:lang w:val="en-US" w:eastAsia="zh-CN" w:bidi="ar-SA"/>
        </w:rPr>
        <w:t>13</w:t>
      </w:r>
      <w:r>
        <w:rPr>
          <w:rFonts w:hint="eastAsia" w:cstheme="minorBidi"/>
          <w:kern w:val="2"/>
          <w:sz w:val="30"/>
          <w:szCs w:val="30"/>
          <w:u w:val="single"/>
          <w:lang w:val="en-US" w:eastAsia="zh-CN" w:bidi="ar-SA"/>
        </w:rPr>
        <w:t>46.11</w:t>
      </w:r>
      <w:r>
        <w:rPr>
          <w:rFonts w:hint="eastAsia"/>
          <w:sz w:val="30"/>
          <w:szCs w:val="30"/>
          <w:u w:val="single"/>
          <w:lang w:val="en-US" w:eastAsia="zh-CN"/>
        </w:rPr>
        <w:t xml:space="preserve"> </w:t>
      </w:r>
      <w:r>
        <w:rPr>
          <w:rFonts w:hint="eastAsia"/>
          <w:sz w:val="30"/>
          <w:szCs w:val="30"/>
        </w:rPr>
        <w:t>万元，商品和服务支出</w:t>
      </w:r>
      <w:r>
        <w:rPr>
          <w:rFonts w:hint="eastAsia"/>
          <w:sz w:val="30"/>
          <w:szCs w:val="30"/>
          <w:u w:val="single"/>
          <w:lang w:val="en-US" w:eastAsia="zh-CN"/>
        </w:rPr>
        <w:t xml:space="preserve"> </w:t>
      </w:r>
      <w:r>
        <w:rPr>
          <w:rFonts w:hint="eastAsia" w:cstheme="minorBidi"/>
          <w:kern w:val="2"/>
          <w:sz w:val="30"/>
          <w:szCs w:val="30"/>
          <w:u w:val="single"/>
          <w:lang w:val="en-US" w:eastAsia="zh-CN" w:bidi="ar-SA"/>
        </w:rPr>
        <w:t>1473.94</w:t>
      </w:r>
      <w:r>
        <w:rPr>
          <w:rFonts w:hint="eastAsia"/>
          <w:sz w:val="30"/>
          <w:szCs w:val="30"/>
        </w:rPr>
        <w:t>万元，对个人和家庭的补助支出</w:t>
      </w:r>
      <w:r>
        <w:rPr>
          <w:rFonts w:hint="eastAsia"/>
          <w:sz w:val="30"/>
          <w:szCs w:val="30"/>
          <w:u w:val="single"/>
          <w:lang w:val="en-US" w:eastAsia="zh-CN"/>
        </w:rPr>
        <w:t xml:space="preserve"> </w:t>
      </w:r>
      <w:r>
        <w:rPr>
          <w:rFonts w:hint="eastAsia" w:asciiTheme="minorHAnsi" w:hAnsiTheme="minorHAnsi" w:eastAsiaTheme="minorEastAsia" w:cstheme="minorBidi"/>
          <w:kern w:val="2"/>
          <w:sz w:val="30"/>
          <w:szCs w:val="30"/>
          <w:u w:val="single"/>
          <w:lang w:val="en-US" w:eastAsia="zh-CN" w:bidi="ar-SA"/>
        </w:rPr>
        <w:t>27.44</w:t>
      </w:r>
      <w:r>
        <w:rPr>
          <w:rFonts w:hint="eastAsia"/>
          <w:sz w:val="30"/>
          <w:szCs w:val="30"/>
          <w:u w:val="single"/>
          <w:lang w:val="en-US" w:eastAsia="zh-CN"/>
        </w:rPr>
        <w:t xml:space="preserve"> </w:t>
      </w:r>
      <w:r>
        <w:rPr>
          <w:rFonts w:hint="eastAsia"/>
          <w:sz w:val="30"/>
          <w:szCs w:val="30"/>
        </w:rPr>
        <w:t>万元。决算数与年初预算指标对比，基本差异</w:t>
      </w:r>
      <w:r>
        <w:rPr>
          <w:rFonts w:hint="eastAsia"/>
          <w:sz w:val="30"/>
          <w:szCs w:val="30"/>
          <w:u w:val="single"/>
          <w:lang w:val="en-US" w:eastAsia="zh-CN"/>
        </w:rPr>
        <w:t xml:space="preserve"> 409.05 </w:t>
      </w:r>
      <w:r>
        <w:rPr>
          <w:rFonts w:hint="eastAsia"/>
          <w:sz w:val="30"/>
          <w:szCs w:val="30"/>
        </w:rPr>
        <w:t>万元，其中工资福利支出差异</w:t>
      </w:r>
      <w:r>
        <w:rPr>
          <w:rFonts w:hint="eastAsia"/>
          <w:sz w:val="30"/>
          <w:szCs w:val="30"/>
          <w:u w:val="single"/>
          <w:lang w:val="en-US" w:eastAsia="zh-CN"/>
        </w:rPr>
        <w:t xml:space="preserve"> 36.11 </w:t>
      </w:r>
      <w:r>
        <w:rPr>
          <w:rFonts w:hint="eastAsia"/>
          <w:sz w:val="30"/>
          <w:szCs w:val="30"/>
        </w:rPr>
        <w:t>万元，主要原因为</w:t>
      </w:r>
      <w:r>
        <w:rPr>
          <w:rFonts w:hint="eastAsia"/>
          <w:sz w:val="30"/>
          <w:szCs w:val="30"/>
          <w:lang w:val="en-US" w:eastAsia="zh-CN"/>
        </w:rPr>
        <w:t xml:space="preserve"> </w:t>
      </w:r>
      <w:r>
        <w:rPr>
          <w:rFonts w:hint="eastAsia"/>
          <w:sz w:val="30"/>
          <w:szCs w:val="30"/>
          <w:u w:val="single"/>
          <w:lang w:val="en-US" w:eastAsia="zh-CN"/>
        </w:rPr>
        <w:t xml:space="preserve"> 人员及工资调整 </w:t>
      </w:r>
      <w:r>
        <w:rPr>
          <w:rFonts w:hint="eastAsia"/>
          <w:sz w:val="30"/>
          <w:szCs w:val="30"/>
        </w:rPr>
        <w:t>；对个人和家庭的补助差异为</w:t>
      </w:r>
      <w:r>
        <w:rPr>
          <w:rFonts w:hint="eastAsia"/>
          <w:sz w:val="30"/>
          <w:szCs w:val="30"/>
          <w:u w:val="single"/>
        </w:rPr>
        <w:t xml:space="preserve"> </w:t>
      </w:r>
      <w:r>
        <w:rPr>
          <w:rFonts w:hint="eastAsia"/>
          <w:sz w:val="30"/>
          <w:szCs w:val="30"/>
          <w:u w:val="single"/>
          <w:lang w:val="en-US" w:eastAsia="zh-CN"/>
        </w:rPr>
        <w:t xml:space="preserve">27.44 </w:t>
      </w:r>
      <w:r>
        <w:rPr>
          <w:rFonts w:hint="eastAsia"/>
          <w:sz w:val="30"/>
          <w:szCs w:val="30"/>
        </w:rPr>
        <w:t>万元，主要</w:t>
      </w:r>
      <w:r>
        <w:rPr>
          <w:rFonts w:hint="eastAsia"/>
          <w:sz w:val="30"/>
          <w:szCs w:val="30"/>
          <w:lang w:eastAsia="zh-CN"/>
        </w:rPr>
        <w:t>原因</w:t>
      </w:r>
      <w:r>
        <w:rPr>
          <w:rFonts w:hint="eastAsia"/>
          <w:sz w:val="30"/>
          <w:szCs w:val="30"/>
        </w:rPr>
        <w:t>是</w:t>
      </w:r>
      <w:r>
        <w:rPr>
          <w:rFonts w:hint="eastAsia"/>
          <w:sz w:val="30"/>
          <w:szCs w:val="30"/>
          <w:u w:val="single"/>
          <w:lang w:val="en-US" w:eastAsia="zh-CN"/>
        </w:rPr>
        <w:t xml:space="preserve"> 伤残补助、慰问退伍军人等</w:t>
      </w:r>
      <w:r>
        <w:rPr>
          <w:rFonts w:hint="eastAsia"/>
          <w:sz w:val="30"/>
          <w:szCs w:val="30"/>
          <w:lang w:val="en-US" w:eastAsia="zh-CN"/>
        </w:rPr>
        <w:t xml:space="preserve"> </w:t>
      </w:r>
      <w:r>
        <w:rPr>
          <w:rFonts w:hint="eastAsia"/>
          <w:sz w:val="30"/>
          <w:szCs w:val="30"/>
        </w:rPr>
        <w:t>。</w:t>
      </w:r>
    </w:p>
    <w:p>
      <w:pPr>
        <w:ind w:firstLine="600" w:firstLineChars="200"/>
        <w:rPr>
          <w:sz w:val="30"/>
          <w:szCs w:val="30"/>
        </w:rPr>
      </w:pPr>
      <w:r>
        <w:rPr>
          <w:rFonts w:hint="eastAsia"/>
          <w:sz w:val="30"/>
          <w:szCs w:val="30"/>
        </w:rPr>
        <w:t>（二）“三公”经费情况</w:t>
      </w:r>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全年决算支出“三公”经费</w:t>
      </w:r>
      <w:r>
        <w:rPr>
          <w:rFonts w:hint="eastAsia"/>
          <w:sz w:val="30"/>
          <w:szCs w:val="30"/>
          <w:u w:val="single"/>
        </w:rPr>
        <w:t xml:space="preserve"> </w:t>
      </w:r>
      <w:r>
        <w:rPr>
          <w:rFonts w:hint="eastAsia"/>
          <w:sz w:val="30"/>
          <w:szCs w:val="30"/>
          <w:u w:val="single"/>
          <w:lang w:val="en-US" w:eastAsia="zh-CN"/>
        </w:rPr>
        <w:t xml:space="preserve">12.95 </w:t>
      </w:r>
      <w:r>
        <w:rPr>
          <w:rFonts w:hint="eastAsia"/>
          <w:sz w:val="30"/>
          <w:szCs w:val="30"/>
          <w:lang w:val="en-US" w:eastAsia="zh-CN"/>
        </w:rPr>
        <w:t xml:space="preserve"> </w:t>
      </w:r>
      <w:r>
        <w:rPr>
          <w:rFonts w:hint="eastAsia"/>
          <w:sz w:val="30"/>
          <w:szCs w:val="30"/>
        </w:rPr>
        <w:t>万元，其中公务接待费</w:t>
      </w:r>
      <w:r>
        <w:rPr>
          <w:rFonts w:hint="eastAsia"/>
          <w:sz w:val="30"/>
          <w:szCs w:val="30"/>
          <w:lang w:val="en-US" w:eastAsia="zh-CN"/>
        </w:rPr>
        <w:t xml:space="preserve"> </w:t>
      </w:r>
      <w:r>
        <w:rPr>
          <w:rFonts w:hint="eastAsia"/>
          <w:sz w:val="30"/>
          <w:szCs w:val="30"/>
          <w:u w:val="single"/>
          <w:lang w:val="en-US" w:eastAsia="zh-CN"/>
        </w:rPr>
        <w:t xml:space="preserve"> 0.98  </w:t>
      </w:r>
      <w:r>
        <w:rPr>
          <w:rFonts w:hint="eastAsia"/>
          <w:sz w:val="30"/>
          <w:szCs w:val="30"/>
          <w:lang w:val="en-US" w:eastAsia="zh-CN"/>
        </w:rPr>
        <w:t xml:space="preserve"> </w:t>
      </w:r>
      <w:r>
        <w:rPr>
          <w:rFonts w:hint="eastAsia"/>
          <w:sz w:val="30"/>
          <w:szCs w:val="30"/>
        </w:rPr>
        <w:t>万元、公务用车购置及运行维护费</w:t>
      </w:r>
      <w:r>
        <w:rPr>
          <w:rFonts w:hint="eastAsia"/>
          <w:sz w:val="30"/>
          <w:szCs w:val="30"/>
          <w:u w:val="single"/>
          <w:lang w:val="en-US" w:eastAsia="zh-CN"/>
        </w:rPr>
        <w:t xml:space="preserve"> 11.97 </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年公务接待费为</w:t>
      </w:r>
      <w:r>
        <w:rPr>
          <w:rFonts w:hint="eastAsia"/>
          <w:sz w:val="30"/>
          <w:szCs w:val="30"/>
          <w:u w:val="single"/>
          <w:lang w:val="en-US" w:eastAsia="zh-CN"/>
        </w:rPr>
        <w:t xml:space="preserve"> 0.98 </w:t>
      </w:r>
      <w:r>
        <w:rPr>
          <w:rFonts w:hint="eastAsia"/>
          <w:sz w:val="30"/>
          <w:szCs w:val="30"/>
        </w:rPr>
        <w:t>万元，较上年度节约</w:t>
      </w:r>
      <w:r>
        <w:rPr>
          <w:rFonts w:hint="eastAsia"/>
          <w:sz w:val="30"/>
          <w:szCs w:val="30"/>
          <w:u w:val="single"/>
          <w:lang w:val="en-US" w:eastAsia="zh-CN"/>
        </w:rPr>
        <w:t xml:space="preserve"> 1.42 </w:t>
      </w:r>
      <w:r>
        <w:rPr>
          <w:rFonts w:hint="eastAsia"/>
          <w:sz w:val="30"/>
          <w:szCs w:val="30"/>
        </w:rPr>
        <w:t>万元。</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年单位实有车辆</w:t>
      </w:r>
      <w:r>
        <w:rPr>
          <w:rFonts w:hint="eastAsia"/>
          <w:sz w:val="30"/>
          <w:szCs w:val="30"/>
          <w:u w:val="single"/>
          <w:lang w:val="en-US" w:eastAsia="zh-CN"/>
        </w:rPr>
        <w:t xml:space="preserve"> 20 </w:t>
      </w:r>
      <w:r>
        <w:rPr>
          <w:rFonts w:hint="eastAsia"/>
          <w:sz w:val="30"/>
          <w:szCs w:val="30"/>
        </w:rPr>
        <w:t>辆，其中公共预算财政拨款开支运行维护费的公务用车保有量为</w:t>
      </w:r>
      <w:r>
        <w:rPr>
          <w:rFonts w:hint="eastAsia"/>
          <w:sz w:val="30"/>
          <w:szCs w:val="30"/>
          <w:lang w:val="en-US" w:eastAsia="zh-CN"/>
        </w:rPr>
        <w:t xml:space="preserve"> </w:t>
      </w:r>
      <w:r>
        <w:rPr>
          <w:rFonts w:hint="eastAsia"/>
          <w:sz w:val="30"/>
          <w:szCs w:val="30"/>
          <w:u w:val="single"/>
          <w:lang w:val="en-US" w:eastAsia="zh-CN"/>
        </w:rPr>
        <w:t xml:space="preserve"> 2 </w:t>
      </w:r>
      <w:r>
        <w:rPr>
          <w:rFonts w:hint="eastAsia"/>
          <w:sz w:val="30"/>
          <w:szCs w:val="30"/>
        </w:rPr>
        <w:t>辆。其中：</w:t>
      </w:r>
    </w:p>
    <w:p>
      <w:pPr>
        <w:ind w:firstLine="600" w:firstLineChars="200"/>
        <w:rPr>
          <w:sz w:val="30"/>
          <w:szCs w:val="30"/>
        </w:rPr>
      </w:pPr>
      <w:r>
        <w:rPr>
          <w:rFonts w:hint="eastAsia"/>
          <w:sz w:val="30"/>
          <w:szCs w:val="30"/>
        </w:rPr>
        <w:t>（1）公务用车运行维护费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年的公务车运行维护费为</w:t>
      </w:r>
      <w:r>
        <w:rPr>
          <w:rFonts w:hint="eastAsia"/>
          <w:sz w:val="30"/>
          <w:szCs w:val="30"/>
          <w:u w:val="single"/>
          <w:lang w:val="en-US" w:eastAsia="zh-CN"/>
        </w:rPr>
        <w:t xml:space="preserve"> 11.97 </w:t>
      </w:r>
      <w:r>
        <w:rPr>
          <w:rFonts w:hint="eastAsia"/>
          <w:sz w:val="30"/>
          <w:szCs w:val="30"/>
        </w:rPr>
        <w:t>万元，20</w:t>
      </w:r>
      <w:r>
        <w:rPr>
          <w:rFonts w:hint="eastAsia"/>
          <w:sz w:val="30"/>
          <w:szCs w:val="30"/>
          <w:lang w:val="en-US" w:eastAsia="zh-CN"/>
        </w:rPr>
        <w:t>20</w:t>
      </w:r>
      <w:r>
        <w:rPr>
          <w:rFonts w:hint="eastAsia"/>
          <w:sz w:val="30"/>
          <w:szCs w:val="30"/>
        </w:rPr>
        <w:t>年度公务车运行维护费</w:t>
      </w:r>
      <w:r>
        <w:rPr>
          <w:rFonts w:hint="eastAsia"/>
          <w:sz w:val="30"/>
          <w:szCs w:val="30"/>
          <w:u w:val="single"/>
          <w:lang w:val="en-US" w:eastAsia="zh-CN"/>
        </w:rPr>
        <w:t xml:space="preserve"> 2.65 </w:t>
      </w:r>
      <w:r>
        <w:rPr>
          <w:rFonts w:hint="eastAsia"/>
          <w:sz w:val="30"/>
          <w:szCs w:val="30"/>
        </w:rPr>
        <w:t>万元，较上年</w:t>
      </w:r>
      <w:r>
        <w:rPr>
          <w:rFonts w:hint="eastAsia"/>
          <w:sz w:val="30"/>
          <w:szCs w:val="30"/>
          <w:lang w:val="en-US" w:eastAsia="zh-CN"/>
        </w:rPr>
        <w:t>增加</w:t>
      </w:r>
      <w:r>
        <w:rPr>
          <w:rFonts w:hint="eastAsia"/>
          <w:sz w:val="30"/>
          <w:szCs w:val="30"/>
          <w:u w:val="single"/>
          <w:lang w:val="en-US" w:eastAsia="zh-CN"/>
        </w:rPr>
        <w:t xml:space="preserve"> 9.32</w:t>
      </w:r>
      <w:r>
        <w:rPr>
          <w:rFonts w:hint="eastAsia"/>
          <w:sz w:val="30"/>
          <w:szCs w:val="30"/>
        </w:rPr>
        <w:t>万元 。</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年度</w:t>
      </w:r>
      <w:r>
        <w:rPr>
          <w:rFonts w:hint="eastAsia"/>
          <w:sz w:val="30"/>
          <w:szCs w:val="30"/>
          <w:lang w:val="en-US" w:eastAsia="zh-CN"/>
        </w:rPr>
        <w:t>增加了一辆高处作业车,</w:t>
      </w:r>
      <w:r>
        <w:rPr>
          <w:rFonts w:hint="eastAsia"/>
          <w:sz w:val="30"/>
          <w:szCs w:val="30"/>
        </w:rPr>
        <w:t>没有新增公务用车。</w:t>
      </w:r>
    </w:p>
    <w:p>
      <w:pPr>
        <w:ind w:firstLine="600" w:firstLineChars="200"/>
        <w:rPr>
          <w:sz w:val="30"/>
          <w:szCs w:val="30"/>
        </w:rPr>
      </w:pPr>
      <w:r>
        <w:rPr>
          <w:rFonts w:hint="eastAsia"/>
          <w:sz w:val="30"/>
          <w:szCs w:val="30"/>
        </w:rPr>
        <w:t>（三）基本支出———公用经费</w:t>
      </w:r>
    </w:p>
    <w:p>
      <w:pPr>
        <w:ind w:firstLine="600" w:firstLineChars="200"/>
        <w:rPr>
          <w:rFonts w:hint="eastAsia"/>
          <w:sz w:val="30"/>
          <w:szCs w:val="30"/>
        </w:rPr>
      </w:pPr>
      <w:r>
        <w:rPr>
          <w:rFonts w:hint="eastAsia"/>
          <w:sz w:val="30"/>
          <w:szCs w:val="30"/>
        </w:rPr>
        <w:t>202</w:t>
      </w:r>
      <w:r>
        <w:rPr>
          <w:rFonts w:hint="eastAsia"/>
          <w:sz w:val="30"/>
          <w:szCs w:val="30"/>
          <w:lang w:val="en-US" w:eastAsia="zh-CN"/>
        </w:rPr>
        <w:t>1</w:t>
      </w:r>
      <w:r>
        <w:rPr>
          <w:rFonts w:hint="eastAsia"/>
          <w:sz w:val="30"/>
          <w:szCs w:val="30"/>
        </w:rPr>
        <w:t>年初批复预算的公用经费为</w:t>
      </w:r>
      <w:r>
        <w:rPr>
          <w:rFonts w:hint="eastAsia"/>
          <w:sz w:val="30"/>
          <w:szCs w:val="30"/>
          <w:u w:val="single"/>
          <w:lang w:val="en-US" w:eastAsia="zh-CN"/>
        </w:rPr>
        <w:t xml:space="preserve"> 2411.00 </w:t>
      </w:r>
      <w:r>
        <w:rPr>
          <w:rFonts w:hint="eastAsia"/>
          <w:sz w:val="30"/>
          <w:szCs w:val="30"/>
        </w:rPr>
        <w:t>万元，全年决算公用经费支出为</w:t>
      </w:r>
      <w:r>
        <w:rPr>
          <w:rFonts w:hint="eastAsia"/>
          <w:sz w:val="30"/>
          <w:szCs w:val="30"/>
          <w:u w:val="single"/>
          <w:lang w:val="en-US" w:eastAsia="zh-CN"/>
        </w:rPr>
        <w:t xml:space="preserve"> 2820.05</w:t>
      </w:r>
      <w:r>
        <w:rPr>
          <w:rFonts w:hint="eastAsia"/>
          <w:sz w:val="30"/>
          <w:szCs w:val="30"/>
        </w:rPr>
        <w:t>万元。</w:t>
      </w:r>
    </w:p>
    <w:p>
      <w:pPr>
        <w:ind w:firstLine="600" w:firstLineChars="200"/>
        <w:rPr>
          <w:rFonts w:hint="default" w:eastAsiaTheme="minorEastAsia"/>
          <w:sz w:val="30"/>
          <w:szCs w:val="30"/>
          <w:lang w:val="en-US" w:eastAsia="zh-CN"/>
        </w:rPr>
      </w:pPr>
      <w:r>
        <w:rPr>
          <w:rFonts w:hint="eastAsia"/>
          <w:sz w:val="30"/>
          <w:szCs w:val="30"/>
        </w:rPr>
        <w:t>（</w:t>
      </w:r>
      <w:r>
        <w:rPr>
          <w:rFonts w:hint="eastAsia"/>
          <w:sz w:val="30"/>
          <w:szCs w:val="30"/>
          <w:lang w:val="en-US" w:eastAsia="zh-CN"/>
        </w:rPr>
        <w:t>四</w:t>
      </w:r>
      <w:r>
        <w:rPr>
          <w:rFonts w:hint="eastAsia"/>
          <w:sz w:val="30"/>
          <w:szCs w:val="30"/>
        </w:rPr>
        <w:t>）</w:t>
      </w:r>
      <w:r>
        <w:rPr>
          <w:rFonts w:hint="eastAsia"/>
          <w:sz w:val="30"/>
          <w:szCs w:val="30"/>
          <w:lang w:val="en-US" w:eastAsia="zh-CN"/>
        </w:rPr>
        <w:t>项目支出：城市维护支出</w:t>
      </w:r>
      <w:r>
        <w:rPr>
          <w:rFonts w:hint="eastAsia"/>
          <w:sz w:val="30"/>
          <w:szCs w:val="30"/>
          <w:u w:val="single"/>
          <w:lang w:val="en-US" w:eastAsia="zh-CN"/>
        </w:rPr>
        <w:t>872.14</w:t>
      </w:r>
      <w:r>
        <w:rPr>
          <w:rFonts w:hint="eastAsia"/>
          <w:sz w:val="30"/>
          <w:szCs w:val="30"/>
          <w:lang w:val="en-US" w:eastAsia="zh-CN"/>
        </w:rPr>
        <w:t>万元、环卫整治支出</w:t>
      </w:r>
      <w:r>
        <w:rPr>
          <w:rFonts w:hint="eastAsia"/>
          <w:sz w:val="30"/>
          <w:szCs w:val="30"/>
          <w:u w:val="single"/>
          <w:lang w:val="en-US" w:eastAsia="zh-CN"/>
        </w:rPr>
        <w:t>636.02</w:t>
      </w:r>
      <w:r>
        <w:rPr>
          <w:rFonts w:hint="eastAsia"/>
          <w:sz w:val="30"/>
          <w:szCs w:val="30"/>
          <w:lang w:val="en-US" w:eastAsia="zh-CN"/>
        </w:rPr>
        <w:t>万元、拆违控违支出</w:t>
      </w:r>
      <w:r>
        <w:rPr>
          <w:rFonts w:hint="eastAsia"/>
          <w:sz w:val="30"/>
          <w:szCs w:val="30"/>
          <w:u w:val="single"/>
          <w:lang w:val="en-US" w:eastAsia="zh-CN"/>
        </w:rPr>
        <w:t>235.72</w:t>
      </w:r>
      <w:r>
        <w:rPr>
          <w:rFonts w:hint="eastAsia"/>
          <w:sz w:val="30"/>
          <w:szCs w:val="30"/>
          <w:lang w:val="en-US" w:eastAsia="zh-CN"/>
        </w:rPr>
        <w:t>万元、高铁站整治支出</w:t>
      </w:r>
      <w:r>
        <w:rPr>
          <w:rFonts w:hint="eastAsia"/>
          <w:sz w:val="30"/>
          <w:szCs w:val="30"/>
          <w:u w:val="single"/>
          <w:lang w:val="en-US" w:eastAsia="zh-CN"/>
        </w:rPr>
        <w:t>83.30</w:t>
      </w:r>
      <w:r>
        <w:rPr>
          <w:rFonts w:hint="eastAsia"/>
          <w:sz w:val="30"/>
          <w:szCs w:val="30"/>
          <w:lang w:val="en-US" w:eastAsia="zh-CN"/>
        </w:rPr>
        <w:t>万元、垃圾场污水处理支出</w:t>
      </w:r>
      <w:r>
        <w:rPr>
          <w:rFonts w:hint="eastAsia"/>
          <w:sz w:val="30"/>
          <w:szCs w:val="30"/>
          <w:u w:val="single"/>
          <w:lang w:val="en-US" w:eastAsia="zh-CN"/>
        </w:rPr>
        <w:t>133.32</w:t>
      </w:r>
      <w:r>
        <w:rPr>
          <w:rFonts w:hint="eastAsia"/>
          <w:sz w:val="30"/>
          <w:szCs w:val="30"/>
          <w:lang w:val="en-US" w:eastAsia="zh-CN"/>
        </w:rPr>
        <w:t>万元、园艺场整治支出</w:t>
      </w:r>
      <w:r>
        <w:rPr>
          <w:rFonts w:hint="eastAsia"/>
          <w:sz w:val="30"/>
          <w:szCs w:val="30"/>
          <w:u w:val="single"/>
          <w:lang w:val="en-US" w:eastAsia="zh-CN"/>
        </w:rPr>
        <w:t>106.81</w:t>
      </w:r>
      <w:r>
        <w:rPr>
          <w:rFonts w:hint="eastAsia"/>
          <w:sz w:val="30"/>
          <w:szCs w:val="30"/>
          <w:lang w:val="en-US" w:eastAsia="zh-CN"/>
        </w:rPr>
        <w:t>万元、垃圾填埋场及环保整改等各类开支</w:t>
      </w:r>
      <w:r>
        <w:rPr>
          <w:rFonts w:hint="eastAsia"/>
          <w:sz w:val="30"/>
          <w:szCs w:val="30"/>
          <w:u w:val="single"/>
          <w:lang w:val="en-US" w:eastAsia="zh-CN"/>
        </w:rPr>
        <w:t>611.78</w:t>
      </w:r>
      <w:r>
        <w:rPr>
          <w:rFonts w:hint="eastAsia"/>
          <w:sz w:val="30"/>
          <w:szCs w:val="30"/>
          <w:lang w:val="en-US" w:eastAsia="zh-CN"/>
        </w:rPr>
        <w:t>万元</w:t>
      </w:r>
    </w:p>
    <w:p>
      <w:pPr>
        <w:ind w:firstLine="600" w:firstLineChars="200"/>
        <w:rPr>
          <w:sz w:val="30"/>
          <w:szCs w:val="30"/>
        </w:rPr>
      </w:pPr>
      <w:r>
        <w:rPr>
          <w:rFonts w:hint="eastAsia"/>
          <w:sz w:val="30"/>
          <w:szCs w:val="30"/>
        </w:rPr>
        <w:t>（</w:t>
      </w:r>
      <w:r>
        <w:rPr>
          <w:rFonts w:hint="eastAsia"/>
          <w:sz w:val="30"/>
          <w:szCs w:val="30"/>
          <w:lang w:val="en-US" w:eastAsia="zh-CN"/>
        </w:rPr>
        <w:t>五</w:t>
      </w:r>
      <w:r>
        <w:rPr>
          <w:rFonts w:hint="eastAsia"/>
          <w:sz w:val="30"/>
          <w:szCs w:val="30"/>
        </w:rPr>
        <w:t>）绩效评价工作情况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2" w:firstLineChars="200"/>
        <w:rPr>
          <w:b/>
          <w:sz w:val="30"/>
          <w:szCs w:val="30"/>
        </w:rPr>
      </w:pPr>
      <w:r>
        <w:rPr>
          <w:rFonts w:hint="eastAsia"/>
          <w:b/>
          <w:sz w:val="30"/>
          <w:szCs w:val="30"/>
        </w:rPr>
        <w:t>三、部门整体支出绩效情况</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年，我单位在上级主管部门领导下，坚持稳中求进、改革创新、积极作为，突出抓改革强监管促发展，各方面工作稳步推进，根据我场制定的《部门整体支出绩效评价自评分值表》评分，得分为</w:t>
      </w:r>
      <w:r>
        <w:rPr>
          <w:rFonts w:hint="eastAsia"/>
          <w:sz w:val="30"/>
          <w:szCs w:val="30"/>
          <w:u w:val="single"/>
        </w:rPr>
        <w:t xml:space="preserve"> </w:t>
      </w:r>
      <w:r>
        <w:rPr>
          <w:rFonts w:hint="eastAsia"/>
          <w:sz w:val="30"/>
          <w:szCs w:val="30"/>
          <w:u w:val="single"/>
          <w:lang w:val="en-US" w:eastAsia="zh-CN"/>
        </w:rPr>
        <w:t xml:space="preserve">92 </w:t>
      </w:r>
      <w:r>
        <w:rPr>
          <w:rFonts w:hint="eastAsia"/>
          <w:sz w:val="30"/>
          <w:szCs w:val="30"/>
        </w:rPr>
        <w:t>分，财政支出绩效为</w:t>
      </w:r>
      <w:r>
        <w:rPr>
          <w:rFonts w:hint="eastAsia"/>
          <w:sz w:val="30"/>
          <w:szCs w:val="30"/>
          <w:u w:val="single"/>
          <w:lang w:val="en-US" w:eastAsia="zh-CN"/>
        </w:rPr>
        <w:t xml:space="preserve"> 良好 </w:t>
      </w:r>
      <w:r>
        <w:rPr>
          <w:rFonts w:hint="eastAsia"/>
          <w:sz w:val="30"/>
          <w:szCs w:val="30"/>
        </w:rPr>
        <w:t>，主要成绩如下：</w:t>
      </w:r>
    </w:p>
    <w:p>
      <w:pPr>
        <w:ind w:firstLine="600" w:firstLineChars="200"/>
        <w:rPr>
          <w:sz w:val="30"/>
          <w:szCs w:val="30"/>
          <w:u w:val="none"/>
        </w:rPr>
      </w:pPr>
      <w:r>
        <w:rPr>
          <w:rFonts w:hint="eastAsia"/>
          <w:sz w:val="30"/>
          <w:szCs w:val="30"/>
        </w:rPr>
        <w:t>（一）</w:t>
      </w:r>
      <w:r>
        <w:rPr>
          <w:rFonts w:hint="eastAsia"/>
          <w:sz w:val="30"/>
          <w:szCs w:val="30"/>
          <w:u w:val="none"/>
          <w:lang w:val="en-US" w:eastAsia="zh-CN"/>
        </w:rPr>
        <w:t xml:space="preserve"> 一是保证了行政机关的正常运转，干部的正常福利待遇得到了保障，维护全局的稳定发展 </w:t>
      </w:r>
      <w:r>
        <w:rPr>
          <w:rFonts w:hint="eastAsia"/>
          <w:sz w:val="30"/>
          <w:szCs w:val="30"/>
          <w:u w:val="none"/>
        </w:rPr>
        <w:t>。</w:t>
      </w:r>
    </w:p>
    <w:p>
      <w:pPr>
        <w:ind w:firstLine="600" w:firstLineChars="200"/>
        <w:rPr>
          <w:sz w:val="30"/>
          <w:szCs w:val="30"/>
          <w:u w:val="none"/>
        </w:rPr>
      </w:pPr>
      <w:r>
        <w:rPr>
          <w:rFonts w:hint="eastAsia"/>
          <w:sz w:val="30"/>
          <w:szCs w:val="30"/>
          <w:u w:val="none"/>
        </w:rPr>
        <w:t>（二）</w:t>
      </w:r>
      <w:r>
        <w:rPr>
          <w:rFonts w:hint="eastAsia"/>
          <w:sz w:val="30"/>
          <w:szCs w:val="30"/>
          <w:u w:val="none"/>
          <w:lang w:val="en-US" w:eastAsia="zh-CN"/>
        </w:rPr>
        <w:t xml:space="preserve"> </w:t>
      </w:r>
      <w:r>
        <w:rPr>
          <w:rFonts w:hint="eastAsia" w:ascii="宋体" w:hAnsi="宋体" w:eastAsia="宋体" w:cs="宋体"/>
          <w:sz w:val="32"/>
          <w:szCs w:val="32"/>
          <w:u w:val="none"/>
        </w:rPr>
        <w:t>全面完成上级下达的各项经济指标</w:t>
      </w:r>
      <w:r>
        <w:rPr>
          <w:rFonts w:hint="eastAsia"/>
          <w:sz w:val="30"/>
          <w:szCs w:val="30"/>
          <w:u w:val="none"/>
          <w:lang w:val="en-US" w:eastAsia="zh-CN"/>
        </w:rPr>
        <w:t xml:space="preserve"> 。</w:t>
      </w:r>
    </w:p>
    <w:p>
      <w:pPr>
        <w:ind w:firstLine="602" w:firstLineChars="200"/>
        <w:rPr>
          <w:b/>
          <w:sz w:val="30"/>
          <w:szCs w:val="30"/>
        </w:rPr>
      </w:pPr>
      <w:r>
        <w:rPr>
          <w:rFonts w:hint="eastAsia"/>
          <w:b/>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ind w:firstLine="600" w:firstLineChars="200"/>
        <w:rPr>
          <w:sz w:val="30"/>
          <w:szCs w:val="30"/>
        </w:rPr>
      </w:pPr>
      <w:r>
        <w:rPr>
          <w:rFonts w:hint="eastAsia"/>
          <w:sz w:val="30"/>
          <w:szCs w:val="30"/>
        </w:rPr>
        <w:t>（二）内部管理</w:t>
      </w:r>
    </w:p>
    <w:p>
      <w:pPr>
        <w:ind w:firstLine="600" w:firstLineChars="200"/>
        <w:rPr>
          <w:sz w:val="30"/>
          <w:szCs w:val="30"/>
          <w:u w:val="none"/>
        </w:rPr>
      </w:pPr>
      <w:r>
        <w:rPr>
          <w:rFonts w:hint="eastAsia"/>
          <w:sz w:val="30"/>
          <w:szCs w:val="30"/>
          <w:lang w:val="en-US" w:eastAsia="zh-CN"/>
        </w:rPr>
        <w:t xml:space="preserve"> </w:t>
      </w:r>
      <w:r>
        <w:rPr>
          <w:rFonts w:hint="eastAsia"/>
          <w:sz w:val="30"/>
          <w:szCs w:val="30"/>
          <w:u w:val="none"/>
          <w:lang w:val="en-US" w:eastAsia="zh-CN"/>
        </w:rPr>
        <w:t xml:space="preserve"> 我局人员多，二机机构财务不独立，人员办公场地分散，管理不集中，实际操作难度较大，单位职能职责多，各类专项支出预算资金不到位，使公用经费超出年初预算。</w:t>
      </w:r>
    </w:p>
    <w:p>
      <w:pPr>
        <w:ind w:firstLine="600" w:firstLineChars="200"/>
        <w:rPr>
          <w:sz w:val="30"/>
          <w:szCs w:val="30"/>
          <w:u w:val="none"/>
        </w:rPr>
      </w:pPr>
      <w:r>
        <w:rPr>
          <w:rFonts w:hint="eastAsia"/>
          <w:sz w:val="30"/>
          <w:szCs w:val="30"/>
          <w:u w:val="none"/>
        </w:rPr>
        <w:t>（三）经费保障</w:t>
      </w:r>
    </w:p>
    <w:p>
      <w:pPr>
        <w:ind w:firstLine="600" w:firstLineChars="200"/>
        <w:rPr>
          <w:rFonts w:hint="eastAsia" w:eastAsiaTheme="minorEastAsia"/>
          <w:sz w:val="30"/>
          <w:szCs w:val="30"/>
          <w:u w:val="none"/>
          <w:lang w:eastAsia="zh-CN"/>
        </w:rPr>
      </w:pPr>
      <w:r>
        <w:rPr>
          <w:rFonts w:hint="eastAsia"/>
          <w:sz w:val="30"/>
          <w:szCs w:val="30"/>
          <w:u w:val="none"/>
          <w:lang w:val="en-US" w:eastAsia="zh-CN"/>
        </w:rPr>
        <w:t xml:space="preserve"> 请财政根据我局的工作的实际情况，提高年初部门预算额度，加强内部管理，增收节支，保证单位正常运转。</w:t>
      </w:r>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sz w:val="30"/>
          <w:szCs w:val="30"/>
        </w:rPr>
      </w:pPr>
    </w:p>
    <w:p>
      <w:pPr>
        <w:ind w:firstLine="5250" w:firstLineChars="1750"/>
        <w:rPr>
          <w:rFonts w:hint="eastAsia"/>
          <w:sz w:val="30"/>
          <w:szCs w:val="30"/>
        </w:rPr>
      </w:pPr>
    </w:p>
    <w:p>
      <w:pPr>
        <w:ind w:firstLine="3600" w:firstLineChars="1200"/>
        <w:jc w:val="right"/>
        <w:rPr>
          <w:rFonts w:hint="default"/>
          <w:sz w:val="30"/>
          <w:szCs w:val="30"/>
          <w:lang w:val="en-US"/>
        </w:rPr>
      </w:pPr>
      <w:r>
        <w:rPr>
          <w:rFonts w:hint="eastAsia"/>
          <w:sz w:val="30"/>
          <w:szCs w:val="30"/>
        </w:rPr>
        <w:t>洞口县</w:t>
      </w:r>
      <w:r>
        <w:rPr>
          <w:rFonts w:hint="eastAsia"/>
          <w:sz w:val="30"/>
          <w:szCs w:val="30"/>
          <w:lang w:val="en-US" w:eastAsia="zh-CN"/>
        </w:rPr>
        <w:t>城市管理和综合执法局</w:t>
      </w:r>
    </w:p>
    <w:p>
      <w:pPr>
        <w:ind w:firstLine="5100" w:firstLineChars="1700"/>
        <w:rPr>
          <w:rFonts w:hint="eastAsia" w:eastAsiaTheme="minorEastAsia"/>
          <w:sz w:val="30"/>
          <w:szCs w:val="30"/>
          <w:lang w:eastAsia="zh-CN"/>
        </w:rPr>
      </w:pPr>
      <w:r>
        <w:rPr>
          <w:rFonts w:hint="eastAsia"/>
          <w:sz w:val="30"/>
          <w:szCs w:val="30"/>
          <w:lang w:val="en-US" w:eastAsia="zh-CN"/>
        </w:rPr>
        <w:t>2022年7月11日</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附：部门整体支出绩效评价指标表</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单位调查问卷</w:t>
      </w:r>
    </w:p>
    <w:p>
      <w:pPr>
        <w:rPr>
          <w:rFonts w:hint="eastAsia" w:ascii="宋体" w:hAnsi="宋体" w:eastAsia="宋体" w:cs="宋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OWEyMTI5YWE4MmUyYTM3YTdkZTdiNTQ0ODEyZjcifQ=="/>
    <w:docVar w:name="KSO_WPS_MARK_KEY" w:val="56d2cb9d-5629-4977-9463-289d49b70d83"/>
  </w:docVars>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2CC348F"/>
    <w:rsid w:val="032558AB"/>
    <w:rsid w:val="066761DB"/>
    <w:rsid w:val="0DE3698C"/>
    <w:rsid w:val="0FCC38E4"/>
    <w:rsid w:val="1A004525"/>
    <w:rsid w:val="1D285F26"/>
    <w:rsid w:val="1E455DCB"/>
    <w:rsid w:val="26114C01"/>
    <w:rsid w:val="28640ABE"/>
    <w:rsid w:val="2B65068C"/>
    <w:rsid w:val="2BA24684"/>
    <w:rsid w:val="31464ABB"/>
    <w:rsid w:val="3862667F"/>
    <w:rsid w:val="3AAB6280"/>
    <w:rsid w:val="47FE0674"/>
    <w:rsid w:val="48C72C05"/>
    <w:rsid w:val="53F41E45"/>
    <w:rsid w:val="546C7F7B"/>
    <w:rsid w:val="550471E6"/>
    <w:rsid w:val="5A3B0686"/>
    <w:rsid w:val="66EE542B"/>
    <w:rsid w:val="67A21D44"/>
    <w:rsid w:val="6D3E564F"/>
    <w:rsid w:val="6D7D1441"/>
    <w:rsid w:val="6DB147B6"/>
    <w:rsid w:val="701B3EB3"/>
    <w:rsid w:val="78DB50B6"/>
    <w:rsid w:val="7BC35EB8"/>
    <w:rsid w:val="7D985C9A"/>
    <w:rsid w:val="7E67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2847</Words>
  <Characters>3021</Characters>
  <Lines>19</Lines>
  <Paragraphs>5</Paragraphs>
  <TotalTime>3</TotalTime>
  <ScaleCrop>false</ScaleCrop>
  <LinksUpToDate>false</LinksUpToDate>
  <CharactersWithSpaces>3093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Administrator</cp:lastModifiedBy>
  <cp:lastPrinted>2022-07-08T03:25:00Z</cp:lastPrinted>
  <dcterms:modified xsi:type="dcterms:W3CDTF">2023-03-30T00:20:37Z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3909B5D3883842DDAC0CB74529853A31</vt:lpwstr>
  </property>
</Properties>
</file>