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洞口县城市公共客运服务中心</w:t>
      </w:r>
      <w:r>
        <w:rPr>
          <w:rFonts w:hint="eastAsia"/>
          <w:b/>
          <w:sz w:val="44"/>
          <w:szCs w:val="44"/>
          <w:lang w:val="en-US" w:eastAsia="zh-CN"/>
        </w:rPr>
        <w:t>2021年</w:t>
      </w:r>
      <w:r>
        <w:rPr>
          <w:rFonts w:hint="eastAsia"/>
          <w:b/>
          <w:sz w:val="44"/>
          <w:szCs w:val="44"/>
        </w:rPr>
        <w:t>整体支出绩效评价报告</w:t>
      </w:r>
    </w:p>
    <w:p>
      <w:pPr>
        <w:ind w:firstLine="600" w:firstLineChars="200"/>
        <w:rPr>
          <w:sz w:val="30"/>
          <w:szCs w:val="30"/>
        </w:rPr>
      </w:pPr>
      <w:bookmarkStart w:id="0" w:name="_GoBack"/>
      <w:bookmarkEnd w:id="0"/>
    </w:p>
    <w:p>
      <w:pPr>
        <w:ind w:firstLine="602" w:firstLineChars="200"/>
        <w:rPr>
          <w:b/>
          <w:sz w:val="30"/>
          <w:szCs w:val="30"/>
        </w:rPr>
      </w:pPr>
      <w:r>
        <w:rPr>
          <w:rFonts w:hint="eastAsia"/>
          <w:b/>
          <w:sz w:val="30"/>
          <w:szCs w:val="30"/>
        </w:rPr>
        <w:t>一、部门概况</w:t>
      </w:r>
    </w:p>
    <w:p>
      <w:pPr>
        <w:ind w:firstLine="602" w:firstLineChars="200"/>
        <w:rPr>
          <w:b/>
          <w:sz w:val="30"/>
          <w:szCs w:val="30"/>
        </w:rPr>
      </w:pPr>
      <w:r>
        <w:rPr>
          <w:rFonts w:hint="eastAsia"/>
          <w:b/>
          <w:sz w:val="30"/>
          <w:szCs w:val="30"/>
        </w:rPr>
        <w:t>（一）基本情况</w:t>
      </w:r>
    </w:p>
    <w:p>
      <w:pPr>
        <w:ind w:firstLine="600" w:firstLineChars="200"/>
        <w:rPr>
          <w:sz w:val="30"/>
          <w:szCs w:val="30"/>
        </w:rPr>
      </w:pPr>
      <w:r>
        <w:rPr>
          <w:rFonts w:hint="eastAsia"/>
          <w:sz w:val="30"/>
          <w:szCs w:val="30"/>
        </w:rPr>
        <w:t>洞口县城市公共客运服务中心位洞口县文昌街道雪峰西路222-A号 。</w:t>
      </w:r>
    </w:p>
    <w:p>
      <w:pPr>
        <w:ind w:firstLine="450" w:firstLineChars="150"/>
        <w:rPr>
          <w:sz w:val="30"/>
          <w:szCs w:val="30"/>
        </w:rPr>
      </w:pPr>
      <w:r>
        <w:rPr>
          <w:rFonts w:hint="eastAsia"/>
          <w:sz w:val="30"/>
          <w:szCs w:val="30"/>
        </w:rPr>
        <w:t>根据《中共湖南省委办公厅湖南省人民政府办公厅关于印发邵阳市县市区机构改革方案的通知》(湘办〔2019〕12号)《中共邵阳市委机构编制委员会关于洞口县机构改革涉改科级事业单位调整的批复》(市编发(2019〕15号)，制定本规定：洞口县城市公共客运管理办公室更名为洞口县城市公共客运服务中心(以下简称县城市公共客运服务中心)，为洞口县交通运输局管理的副科级公益一类事业单位，城市公共客运服务中心设4个内设机构:综合股、安全事务股、出租车事务股、公交事务股，规格为正股级。事业编制10名;核定主任1名，副主任1名，内设机构股级职数4名。</w:t>
      </w:r>
    </w:p>
    <w:p>
      <w:pPr>
        <w:ind w:firstLine="450" w:firstLineChars="150"/>
        <w:rPr>
          <w:sz w:val="30"/>
          <w:szCs w:val="30"/>
        </w:rPr>
      </w:pPr>
      <w:r>
        <w:rPr>
          <w:rFonts w:hint="eastAsia"/>
          <w:sz w:val="30"/>
          <w:szCs w:val="30"/>
        </w:rPr>
        <w:t>单位的主要职能是：</w:t>
      </w:r>
    </w:p>
    <w:p>
      <w:pPr>
        <w:pStyle w:val="2"/>
        <w:ind w:firstLine="900" w:firstLineChars="300"/>
        <w:rPr>
          <w:rFonts w:asciiTheme="minorHAnsi" w:hAnsiTheme="minorHAnsi" w:eastAsiaTheme="minorEastAsia" w:cstheme="minorBidi"/>
          <w:sz w:val="30"/>
          <w:szCs w:val="30"/>
        </w:rPr>
      </w:pPr>
      <w:r>
        <w:rPr>
          <w:rFonts w:hint="eastAsia" w:asciiTheme="minorHAnsi" w:hAnsiTheme="minorHAnsi" w:eastAsiaTheme="minorEastAsia" w:cstheme="minorBidi"/>
          <w:sz w:val="30"/>
          <w:szCs w:val="30"/>
        </w:rPr>
        <w:t>一、参与拟订全县城市公共客运发展规划和年度计划相关事务性工作;协助编制公交车辆线网规划和设置公交车辆线路。站点相关事务性工作。</w:t>
      </w:r>
    </w:p>
    <w:p>
      <w:pPr>
        <w:pStyle w:val="2"/>
        <w:ind w:firstLine="900" w:firstLineChars="300"/>
        <w:rPr>
          <w:rFonts w:asciiTheme="minorHAnsi" w:hAnsiTheme="minorHAnsi" w:eastAsiaTheme="minorEastAsia" w:cstheme="minorBidi"/>
          <w:sz w:val="30"/>
          <w:szCs w:val="30"/>
        </w:rPr>
      </w:pPr>
      <w:r>
        <w:rPr>
          <w:rFonts w:hint="eastAsia" w:asciiTheme="minorHAnsi" w:hAnsiTheme="minorHAnsi" w:eastAsiaTheme="minorEastAsia" w:cstheme="minorBidi"/>
          <w:sz w:val="30"/>
          <w:szCs w:val="30"/>
        </w:rPr>
        <w:t>二、承担城市公共客运行政许可、监督管理方面相关事务性、服务性工作;承担城市公共客运经营企业及从业人员资质审验的事务性工作。</w:t>
      </w:r>
    </w:p>
    <w:p>
      <w:pPr>
        <w:pStyle w:val="2"/>
        <w:ind w:firstLine="900" w:firstLineChars="300"/>
        <w:rPr>
          <w:rFonts w:asciiTheme="minorHAnsi" w:hAnsiTheme="minorHAnsi" w:eastAsiaTheme="minorEastAsia" w:cstheme="minorBidi"/>
          <w:sz w:val="30"/>
          <w:szCs w:val="30"/>
        </w:rPr>
      </w:pPr>
      <w:r>
        <w:rPr>
          <w:rFonts w:hint="eastAsia" w:asciiTheme="minorHAnsi" w:hAnsiTheme="minorHAnsi" w:eastAsiaTheme="minorEastAsia" w:cstheme="minorBidi"/>
          <w:sz w:val="30"/>
          <w:szCs w:val="30"/>
        </w:rPr>
        <w:t>三、承担城市公共客运行业服务投诉的处理、协会的业务指导等事务性工作。</w:t>
      </w:r>
    </w:p>
    <w:p>
      <w:pPr>
        <w:pStyle w:val="2"/>
        <w:ind w:firstLine="900" w:firstLineChars="300"/>
        <w:rPr>
          <w:rFonts w:asciiTheme="minorHAnsi" w:hAnsiTheme="minorHAnsi" w:eastAsiaTheme="minorEastAsia" w:cstheme="minorBidi"/>
          <w:sz w:val="30"/>
          <w:szCs w:val="30"/>
        </w:rPr>
      </w:pPr>
      <w:r>
        <w:rPr>
          <w:rFonts w:hint="eastAsia" w:asciiTheme="minorHAnsi" w:hAnsiTheme="minorHAnsi" w:eastAsiaTheme="minorEastAsia" w:cstheme="minorBidi"/>
          <w:sz w:val="30"/>
          <w:szCs w:val="30"/>
        </w:rPr>
        <w:t>四、承担城市公共客运车辆燃油补贴、新能源运营补贴资金的测算、初审和发放等事务性工作。</w:t>
      </w:r>
    </w:p>
    <w:p>
      <w:pPr>
        <w:pStyle w:val="2"/>
        <w:ind w:firstLine="900" w:firstLineChars="300"/>
        <w:rPr>
          <w:rFonts w:asciiTheme="minorHAnsi" w:hAnsiTheme="minorHAnsi" w:eastAsiaTheme="minorEastAsia" w:cstheme="minorBidi"/>
          <w:sz w:val="30"/>
          <w:szCs w:val="30"/>
        </w:rPr>
      </w:pPr>
      <w:r>
        <w:rPr>
          <w:rFonts w:hint="eastAsia" w:asciiTheme="minorHAnsi" w:hAnsiTheme="minorHAnsi" w:eastAsiaTheme="minorEastAsia" w:cstheme="minorBidi"/>
          <w:sz w:val="30"/>
          <w:szCs w:val="30"/>
        </w:rPr>
        <w:t>五、承担城市公共客运经营者服务质量信誉考核和从业人员教育培训管理的事务性工作。</w:t>
      </w:r>
    </w:p>
    <w:p>
      <w:pPr>
        <w:pStyle w:val="2"/>
        <w:ind w:firstLine="900" w:firstLineChars="300"/>
        <w:rPr>
          <w:rFonts w:asciiTheme="minorHAnsi" w:hAnsiTheme="minorHAnsi" w:eastAsiaTheme="minorEastAsia" w:cstheme="minorBidi"/>
          <w:sz w:val="30"/>
          <w:szCs w:val="30"/>
        </w:rPr>
      </w:pPr>
      <w:r>
        <w:rPr>
          <w:rFonts w:hint="eastAsia" w:asciiTheme="minorHAnsi" w:hAnsiTheme="minorHAnsi" w:eastAsiaTheme="minorEastAsia" w:cstheme="minorBidi"/>
          <w:sz w:val="30"/>
          <w:szCs w:val="30"/>
        </w:rPr>
        <w:t>六、承担城市公共客运行业安全生产监管和应急处置的事务性工作;参与组织协调战备、抢险、救灾等事务性工作。</w:t>
      </w:r>
    </w:p>
    <w:p>
      <w:pPr>
        <w:pStyle w:val="2"/>
        <w:ind w:firstLine="900" w:firstLineChars="300"/>
        <w:rPr>
          <w:rFonts w:asciiTheme="minorHAnsi" w:hAnsiTheme="minorHAnsi" w:eastAsiaTheme="minorEastAsia" w:cstheme="minorBidi"/>
          <w:sz w:val="30"/>
          <w:szCs w:val="30"/>
        </w:rPr>
      </w:pPr>
      <w:r>
        <w:rPr>
          <w:rFonts w:hint="eastAsia" w:asciiTheme="minorHAnsi" w:hAnsiTheme="minorHAnsi" w:eastAsiaTheme="minorEastAsia" w:cstheme="minorBidi"/>
          <w:sz w:val="30"/>
          <w:szCs w:val="30"/>
        </w:rPr>
        <w:t>七、承担城市公共客运行业统计、信息化建设、科技成果推广运用、节能减排等事务性工作。</w:t>
      </w:r>
    </w:p>
    <w:p>
      <w:pPr>
        <w:pStyle w:val="2"/>
        <w:ind w:firstLine="900" w:firstLineChars="300"/>
        <w:rPr>
          <w:rFonts w:ascii="Times New Roman" w:hAnsi="Times New Roman" w:eastAsia="仿宋_GB2312"/>
          <w:sz w:val="32"/>
          <w:szCs w:val="32"/>
        </w:rPr>
      </w:pPr>
      <w:r>
        <w:rPr>
          <w:rFonts w:hint="eastAsia" w:asciiTheme="minorHAnsi" w:hAnsiTheme="minorHAnsi" w:eastAsiaTheme="minorEastAsia" w:cstheme="minorBidi"/>
          <w:sz w:val="30"/>
          <w:szCs w:val="30"/>
        </w:rPr>
        <w:t>八、承办县交通运输局交办的其他事务性工作</w:t>
      </w:r>
      <w:r>
        <w:rPr>
          <w:rFonts w:hint="eastAsia" w:ascii="Times New Roman" w:hAnsi="Times New Roman" w:eastAsia="仿宋_GB2312"/>
          <w:sz w:val="32"/>
          <w:szCs w:val="32"/>
        </w:rPr>
        <w:t>.</w:t>
      </w:r>
    </w:p>
    <w:p>
      <w:pPr>
        <w:ind w:firstLine="602" w:firstLineChars="200"/>
        <w:rPr>
          <w:b/>
          <w:sz w:val="30"/>
          <w:szCs w:val="30"/>
          <w:shd w:val="pct10" w:color="auto" w:fill="FFFFFF"/>
        </w:rPr>
      </w:pPr>
      <w:r>
        <w:rPr>
          <w:rFonts w:hint="eastAsia"/>
          <w:b/>
          <w:sz w:val="30"/>
          <w:szCs w:val="30"/>
          <w:shd w:val="pct10" w:color="auto" w:fill="FFFFFF"/>
        </w:rPr>
        <w:t>（二）资金支出管理</w:t>
      </w:r>
    </w:p>
    <w:p>
      <w:pPr>
        <w:ind w:firstLine="600" w:firstLineChars="200"/>
        <w:rPr>
          <w:sz w:val="30"/>
          <w:szCs w:val="30"/>
        </w:rPr>
      </w:pPr>
      <w:r>
        <w:rPr>
          <w:rFonts w:hint="eastAsia"/>
          <w:sz w:val="30"/>
          <w:szCs w:val="30"/>
        </w:rPr>
        <w:t>（一）基本支出情况</w:t>
      </w:r>
    </w:p>
    <w:p>
      <w:pPr>
        <w:ind w:firstLine="600" w:firstLineChars="200"/>
        <w:rPr>
          <w:sz w:val="30"/>
          <w:szCs w:val="30"/>
        </w:rPr>
      </w:pPr>
      <w:r>
        <w:rPr>
          <w:rFonts w:hint="eastAsia"/>
          <w:sz w:val="30"/>
          <w:szCs w:val="30"/>
        </w:rPr>
        <w:t>基本支出用于保障单位正常运转、完成日常工作任务而发生的支出，包括人员经费和公用经费。</w:t>
      </w:r>
    </w:p>
    <w:p>
      <w:pPr>
        <w:ind w:firstLine="600" w:firstLineChars="200"/>
        <w:rPr>
          <w:rFonts w:ascii="宋体" w:hAnsi="宋体" w:eastAsia="宋体" w:cs="宋体"/>
          <w:sz w:val="30"/>
          <w:szCs w:val="30"/>
        </w:rPr>
      </w:pPr>
      <w:r>
        <w:rPr>
          <w:rFonts w:hint="eastAsia" w:ascii="宋体" w:hAnsi="宋体" w:eastAsia="宋体" w:cs="宋体"/>
          <w:sz w:val="30"/>
          <w:szCs w:val="30"/>
        </w:rPr>
        <w:t>我单位为新成立单位2021年预算指标数为26.41万元，实际安排到单位的指标为26.41万元。</w:t>
      </w:r>
    </w:p>
    <w:p>
      <w:pPr>
        <w:ind w:firstLine="600" w:firstLineChars="200"/>
        <w:rPr>
          <w:sz w:val="30"/>
          <w:szCs w:val="30"/>
        </w:rPr>
      </w:pPr>
      <w:r>
        <w:rPr>
          <w:rFonts w:hint="eastAsia"/>
          <w:sz w:val="30"/>
          <w:szCs w:val="30"/>
        </w:rPr>
        <w:t>2021年年初预算批复的基本支出为</w:t>
      </w:r>
      <w:r>
        <w:rPr>
          <w:rFonts w:hint="eastAsia" w:ascii="宋体" w:hAnsi="宋体" w:eastAsia="宋体" w:cs="宋体"/>
          <w:sz w:val="30"/>
          <w:szCs w:val="30"/>
        </w:rPr>
        <w:t>0</w:t>
      </w:r>
      <w:r>
        <w:rPr>
          <w:rFonts w:hint="eastAsia"/>
          <w:sz w:val="30"/>
          <w:szCs w:val="30"/>
        </w:rPr>
        <w:t>万元。</w:t>
      </w:r>
    </w:p>
    <w:p>
      <w:pPr>
        <w:jc w:val="left"/>
        <w:rPr>
          <w:sz w:val="30"/>
          <w:szCs w:val="30"/>
        </w:rPr>
      </w:pPr>
      <w:r>
        <w:rPr>
          <w:rFonts w:hint="eastAsia"/>
          <w:sz w:val="30"/>
          <w:szCs w:val="30"/>
        </w:rPr>
        <w:t>2021年决算基本支出 35.74万元，其中：工资福利支出 25.61万元，商品和服务支出 10.12万元，对个人和家庭的补助支出 0.01万元。决算数与年初预算指标对比，基本差异10.13万元，其中工资福利支出差异 10.13万元，主要原因绩效奖的发放 ，对个人和家庭的补助差异为 0.01万元，主要原因是</w:t>
      </w:r>
      <w:r>
        <w:rPr>
          <w:rFonts w:hint="eastAsia" w:ascii="宋体" w:hAnsi="宋体" w:eastAsia="宋体" w:cs="宋体"/>
          <w:sz w:val="30"/>
          <w:szCs w:val="30"/>
        </w:rPr>
        <w:t>新成立单位年初没有预算</w:t>
      </w:r>
      <w:r>
        <w:rPr>
          <w:rFonts w:hint="eastAsia"/>
          <w:sz w:val="30"/>
          <w:szCs w:val="30"/>
        </w:rPr>
        <w:t xml:space="preserve"> 。</w:t>
      </w:r>
    </w:p>
    <w:p>
      <w:pPr>
        <w:ind w:firstLine="600" w:firstLineChars="200"/>
        <w:rPr>
          <w:sz w:val="30"/>
          <w:szCs w:val="30"/>
        </w:rPr>
      </w:pPr>
      <w:r>
        <w:rPr>
          <w:rFonts w:hint="eastAsia"/>
          <w:sz w:val="30"/>
          <w:szCs w:val="30"/>
        </w:rPr>
        <w:t>（二）“三公”经费情况</w:t>
      </w:r>
    </w:p>
    <w:p>
      <w:pPr>
        <w:spacing w:line="360" w:lineRule="auto"/>
        <w:ind w:firstLine="600" w:firstLineChars="200"/>
        <w:rPr>
          <w:sz w:val="30"/>
          <w:szCs w:val="30"/>
        </w:rPr>
      </w:pPr>
      <w:r>
        <w:rPr>
          <w:rFonts w:hint="eastAsia"/>
          <w:sz w:val="30"/>
          <w:szCs w:val="30"/>
        </w:rPr>
        <w:t>2021全年决算支出“三公”经费0万元，其中公务接待费0万元、公务用车购置及运行维护费0万元。</w:t>
      </w:r>
    </w:p>
    <w:p>
      <w:pPr>
        <w:ind w:firstLine="600" w:firstLineChars="200"/>
        <w:rPr>
          <w:sz w:val="30"/>
          <w:szCs w:val="30"/>
        </w:rPr>
      </w:pPr>
      <w:r>
        <w:rPr>
          <w:rFonts w:hint="eastAsia"/>
          <w:sz w:val="30"/>
          <w:szCs w:val="30"/>
        </w:rPr>
        <w:t>1、公务接待费</w:t>
      </w:r>
    </w:p>
    <w:p>
      <w:pPr>
        <w:ind w:firstLine="600" w:firstLineChars="200"/>
        <w:rPr>
          <w:sz w:val="30"/>
          <w:szCs w:val="30"/>
        </w:rPr>
      </w:pPr>
      <w:r>
        <w:rPr>
          <w:rFonts w:hint="eastAsia"/>
          <w:sz w:val="30"/>
          <w:szCs w:val="30"/>
        </w:rPr>
        <w:t>2021年公务接待费为0万元，较上年度节约0万元。</w:t>
      </w:r>
    </w:p>
    <w:p>
      <w:pPr>
        <w:ind w:firstLine="600" w:firstLineChars="200"/>
        <w:rPr>
          <w:sz w:val="30"/>
          <w:szCs w:val="30"/>
        </w:rPr>
      </w:pPr>
      <w:r>
        <w:rPr>
          <w:rFonts w:hint="eastAsia"/>
          <w:sz w:val="30"/>
          <w:szCs w:val="30"/>
        </w:rPr>
        <w:t>2、公务用车购置及运行维护费</w:t>
      </w:r>
    </w:p>
    <w:p>
      <w:pPr>
        <w:ind w:firstLine="600" w:firstLineChars="200"/>
        <w:rPr>
          <w:sz w:val="30"/>
          <w:szCs w:val="30"/>
        </w:rPr>
      </w:pPr>
      <w:r>
        <w:rPr>
          <w:rFonts w:hint="eastAsia"/>
          <w:sz w:val="30"/>
          <w:szCs w:val="30"/>
        </w:rPr>
        <w:t>2021年单位实有车辆 0辆，其中公共预算财政拨款开支运行维护费的公务用车保有量为 0辆。其中：</w:t>
      </w:r>
    </w:p>
    <w:p>
      <w:pPr>
        <w:ind w:firstLine="600" w:firstLineChars="200"/>
        <w:rPr>
          <w:sz w:val="30"/>
          <w:szCs w:val="30"/>
        </w:rPr>
      </w:pPr>
      <w:r>
        <w:rPr>
          <w:rFonts w:hint="eastAsia"/>
          <w:sz w:val="30"/>
          <w:szCs w:val="30"/>
        </w:rPr>
        <w:t>（1）公务用车运行维护费</w:t>
      </w:r>
    </w:p>
    <w:p>
      <w:pPr>
        <w:ind w:firstLine="600" w:firstLineChars="200"/>
        <w:rPr>
          <w:sz w:val="30"/>
          <w:szCs w:val="30"/>
        </w:rPr>
      </w:pPr>
      <w:r>
        <w:rPr>
          <w:rFonts w:hint="eastAsia"/>
          <w:sz w:val="30"/>
          <w:szCs w:val="30"/>
        </w:rPr>
        <w:t>2021年的公务车运行维护费为 0万元，2020年度公务车运行维护费 0万元，较上年节约 0万元 。</w:t>
      </w:r>
    </w:p>
    <w:p>
      <w:pPr>
        <w:ind w:firstLine="600" w:firstLineChars="200"/>
        <w:rPr>
          <w:sz w:val="30"/>
          <w:szCs w:val="30"/>
        </w:rPr>
      </w:pPr>
      <w:r>
        <w:rPr>
          <w:rFonts w:hint="eastAsia"/>
          <w:sz w:val="30"/>
          <w:szCs w:val="30"/>
        </w:rPr>
        <w:t>2、公务用车购置费</w:t>
      </w:r>
    </w:p>
    <w:p>
      <w:pPr>
        <w:ind w:firstLine="600" w:firstLineChars="200"/>
        <w:rPr>
          <w:sz w:val="30"/>
          <w:szCs w:val="30"/>
        </w:rPr>
      </w:pPr>
      <w:r>
        <w:rPr>
          <w:rFonts w:hint="eastAsia"/>
          <w:sz w:val="30"/>
          <w:szCs w:val="30"/>
        </w:rPr>
        <w:t>2021年度没有新增公务用车。</w:t>
      </w:r>
    </w:p>
    <w:p>
      <w:pPr>
        <w:ind w:firstLine="600" w:firstLineChars="200"/>
        <w:rPr>
          <w:sz w:val="30"/>
          <w:szCs w:val="30"/>
        </w:rPr>
      </w:pPr>
      <w:r>
        <w:rPr>
          <w:rFonts w:hint="eastAsia"/>
          <w:sz w:val="30"/>
          <w:szCs w:val="30"/>
        </w:rPr>
        <w:t>（三）基本支出———公用经费</w:t>
      </w:r>
    </w:p>
    <w:p>
      <w:pPr>
        <w:ind w:firstLine="600" w:firstLineChars="200"/>
        <w:rPr>
          <w:sz w:val="30"/>
          <w:szCs w:val="30"/>
        </w:rPr>
      </w:pPr>
      <w:r>
        <w:rPr>
          <w:rFonts w:hint="eastAsia"/>
          <w:sz w:val="30"/>
          <w:szCs w:val="30"/>
        </w:rPr>
        <w:t>2021年初批复预算的公用经费为0 万元，全年决算公用经费支出为 10.12 万元。</w:t>
      </w:r>
    </w:p>
    <w:p>
      <w:pPr>
        <w:ind w:firstLine="600" w:firstLineChars="200"/>
        <w:rPr>
          <w:sz w:val="30"/>
          <w:szCs w:val="30"/>
        </w:rPr>
      </w:pPr>
      <w:r>
        <w:rPr>
          <w:rFonts w:hint="eastAsia"/>
          <w:sz w:val="30"/>
          <w:szCs w:val="30"/>
        </w:rPr>
        <w:t>（三）绩效评价工作情况</w:t>
      </w:r>
    </w:p>
    <w:p>
      <w:pPr>
        <w:ind w:firstLine="600" w:firstLineChars="200"/>
        <w:rPr>
          <w:sz w:val="30"/>
          <w:szCs w:val="30"/>
        </w:rPr>
      </w:pPr>
      <w:r>
        <w:rPr>
          <w:rFonts w:hint="eastAsia"/>
          <w:sz w:val="30"/>
          <w:szCs w:val="30"/>
        </w:rPr>
        <w:t>根据《关于开展2022年度各预算单位部门整体支出绩效自评价工作的通知》（洞财绩【2022】2号）文件（正式文件后发），我单位成立了绩效评价工作领导小组，制定了《2021年度财政资金绩效自评方案》，并依据方案组织开展绩效评价工作。评价小组采取座谈等方式听取情况，检查基本支出、项目支出有关账目，收集整理支出相关资料，对绩效自评材料进行分析，形成评价结论。</w:t>
      </w:r>
    </w:p>
    <w:p>
      <w:pPr>
        <w:ind w:firstLine="602" w:firstLineChars="200"/>
        <w:rPr>
          <w:b/>
          <w:sz w:val="30"/>
          <w:szCs w:val="30"/>
        </w:rPr>
      </w:pPr>
      <w:r>
        <w:rPr>
          <w:rFonts w:hint="eastAsia"/>
          <w:b/>
          <w:sz w:val="30"/>
          <w:szCs w:val="30"/>
        </w:rPr>
        <w:t>三、部门整体支出绩效情况</w:t>
      </w:r>
    </w:p>
    <w:p>
      <w:pPr>
        <w:ind w:firstLine="600" w:firstLineChars="200"/>
        <w:rPr>
          <w:sz w:val="30"/>
          <w:szCs w:val="30"/>
          <w:u w:val="single"/>
        </w:rPr>
      </w:pPr>
      <w:r>
        <w:rPr>
          <w:rFonts w:hint="eastAsia"/>
          <w:sz w:val="30"/>
          <w:szCs w:val="30"/>
        </w:rPr>
        <w:t>2021年，我单位在上级主管部门领导下，坚持稳中求进、改革创新、积极作为，突出抓改革强监管促发展，各方面工作稳步推进，根据我场制定的《部门整体支出绩效评价自评分值表》评分，得分为93分，财政支出绩效为良好，主要成绩如下：</w:t>
      </w:r>
    </w:p>
    <w:p>
      <w:pPr>
        <w:ind w:firstLine="600" w:firstLineChars="200"/>
        <w:rPr>
          <w:sz w:val="30"/>
          <w:szCs w:val="30"/>
        </w:rPr>
      </w:pPr>
      <w:r>
        <w:rPr>
          <w:rFonts w:hint="eastAsia"/>
          <w:sz w:val="30"/>
          <w:szCs w:val="30"/>
        </w:rPr>
        <w:t>1. 预算配置控制较好得13分。其中：在职人员控制率：在职10人/编制10人*100%=100%，得5分；“三公”经费变动率：（本年度“三公经费”预算数0万-上年度0“三公经费”预算数0.5万）/上年度“三公经费”预算数6万＝0%，变动率为0%，得8分。</w:t>
      </w:r>
    </w:p>
    <w:p>
      <w:pPr>
        <w:ind w:firstLine="600" w:firstLineChars="200"/>
        <w:rPr>
          <w:sz w:val="30"/>
          <w:szCs w:val="30"/>
        </w:rPr>
      </w:pPr>
      <w:r>
        <w:rPr>
          <w:rFonts w:hint="eastAsia"/>
          <w:sz w:val="30"/>
          <w:szCs w:val="30"/>
        </w:rPr>
        <w:t>2. 预算执行到位得20分。</w:t>
      </w:r>
    </w:p>
    <w:p>
      <w:pPr>
        <w:ind w:firstLine="600" w:firstLineChars="200"/>
        <w:rPr>
          <w:sz w:val="30"/>
          <w:szCs w:val="30"/>
        </w:rPr>
      </w:pPr>
      <w:r>
        <w:rPr>
          <w:rFonts w:hint="eastAsia"/>
          <w:sz w:val="30"/>
          <w:szCs w:val="30"/>
        </w:rPr>
        <w:t>（1）预算完成率=（上年结转0万元+年初预算数0万元+本年追加预算26.41万元-年末结余0万元）/(上年结转0万元+年初预算数0万元+本年追加预算26.41万元)*100%=100%，得5分。</w:t>
      </w:r>
    </w:p>
    <w:p>
      <w:pPr>
        <w:ind w:firstLine="600" w:firstLineChars="200"/>
        <w:rPr>
          <w:sz w:val="30"/>
          <w:szCs w:val="30"/>
        </w:rPr>
      </w:pPr>
      <w:r>
        <w:rPr>
          <w:rFonts w:hint="eastAsia"/>
          <w:sz w:val="30"/>
          <w:szCs w:val="30"/>
        </w:rPr>
        <w:t>（2）预算控制率=（本年追加预算26.41万元/年初预算数0万元）*100%=0，得5分，</w:t>
      </w:r>
    </w:p>
    <w:p>
      <w:pPr>
        <w:ind w:firstLine="600" w:firstLineChars="200"/>
        <w:rPr>
          <w:sz w:val="30"/>
          <w:szCs w:val="30"/>
        </w:rPr>
      </w:pPr>
      <w:r>
        <w:rPr>
          <w:rFonts w:hint="eastAsia"/>
          <w:sz w:val="30"/>
          <w:szCs w:val="30"/>
        </w:rPr>
        <w:t>（3）本年没有新建楼堂馆所按满分计得10分。</w:t>
      </w:r>
    </w:p>
    <w:p>
      <w:pPr>
        <w:ind w:firstLine="600" w:firstLineChars="200"/>
        <w:rPr>
          <w:sz w:val="30"/>
          <w:szCs w:val="30"/>
        </w:rPr>
      </w:pPr>
      <w:r>
        <w:rPr>
          <w:rFonts w:hint="eastAsia"/>
          <w:sz w:val="30"/>
          <w:szCs w:val="30"/>
        </w:rPr>
        <w:t>3. 预算管理控制较好，但仍需进一步强化。得40分。</w:t>
      </w:r>
    </w:p>
    <w:p>
      <w:pPr>
        <w:ind w:firstLine="600" w:firstLineChars="200"/>
        <w:rPr>
          <w:sz w:val="30"/>
          <w:szCs w:val="30"/>
        </w:rPr>
      </w:pPr>
      <w:r>
        <w:rPr>
          <w:rFonts w:hint="eastAsia"/>
          <w:sz w:val="30"/>
          <w:szCs w:val="30"/>
        </w:rPr>
        <w:t>（1）公用经费控制率=（实际支出公用经费总额0万元/预算安排公用经费总额0万元）*100%=0%，得8分；</w:t>
      </w:r>
    </w:p>
    <w:p>
      <w:pPr>
        <w:ind w:firstLine="600" w:firstLineChars="200"/>
        <w:rPr>
          <w:sz w:val="30"/>
          <w:szCs w:val="30"/>
        </w:rPr>
      </w:pPr>
      <w:r>
        <w:rPr>
          <w:rFonts w:hint="eastAsia"/>
          <w:sz w:val="30"/>
          <w:szCs w:val="30"/>
        </w:rPr>
        <w:t>（2） “三公”经费控制率=（“三公经费”实际支出数0万元/“三公经费”预算安排数0万元）*100%=0%，计8分。</w:t>
      </w:r>
    </w:p>
    <w:p>
      <w:pPr>
        <w:ind w:firstLine="600" w:firstLineChars="200"/>
        <w:rPr>
          <w:sz w:val="30"/>
          <w:szCs w:val="30"/>
        </w:rPr>
      </w:pPr>
      <w:r>
        <w:rPr>
          <w:rFonts w:hint="eastAsia"/>
          <w:sz w:val="30"/>
          <w:szCs w:val="30"/>
        </w:rPr>
        <w:t>（3）政府采购执行率=（实际政府采购金额为0万/政府采购预算金额为0万元 ）*100%=0%，得6分。</w:t>
      </w:r>
    </w:p>
    <w:p>
      <w:pPr>
        <w:ind w:firstLine="600" w:firstLineChars="200"/>
        <w:rPr>
          <w:sz w:val="30"/>
          <w:szCs w:val="30"/>
        </w:rPr>
      </w:pPr>
      <w:r>
        <w:rPr>
          <w:rFonts w:hint="eastAsia"/>
          <w:sz w:val="30"/>
          <w:szCs w:val="30"/>
        </w:rPr>
        <w:t>（4）管理制度健全性得８分：有内部财务管理制度、内部控制制度、会计核算制度等管理制度，2分；有本部门厉行节约制度，2分；相关管理制度合法、合规、完整，2分；相关管理制度有执行，执行力度还待加强，有考核制度，记1分。</w:t>
      </w:r>
    </w:p>
    <w:p>
      <w:pPr>
        <w:ind w:firstLine="600" w:firstLineChars="200"/>
        <w:rPr>
          <w:sz w:val="30"/>
          <w:szCs w:val="30"/>
        </w:rPr>
      </w:pPr>
      <w:r>
        <w:rPr>
          <w:rFonts w:hint="eastAsia"/>
          <w:sz w:val="30"/>
          <w:szCs w:val="30"/>
        </w:rPr>
        <w:t>（5）资金使用合规性得６分：本年度支出的所有资金均由县财政局国库支付，支出符合国家财经法规和财务管理制度规定以及有关专项资金管理办法的规定；资金拨付有完整的审批程序和手续；支出符合部门预算批复的用途；资金使用无截留、挤占、挪用、虚列支出等情况。</w:t>
      </w:r>
    </w:p>
    <w:p>
      <w:pPr>
        <w:ind w:firstLine="600" w:firstLineChars="200"/>
        <w:rPr>
          <w:sz w:val="30"/>
          <w:szCs w:val="30"/>
        </w:rPr>
      </w:pPr>
      <w:r>
        <w:rPr>
          <w:rFonts w:hint="eastAsia"/>
          <w:sz w:val="30"/>
          <w:szCs w:val="30"/>
        </w:rPr>
        <w:t>（6）预决算信息公开性得5分：一是按规定在县政府门户网站公开信息；二是基础数据信息和会计信息资料真实、完整、准确。</w:t>
      </w:r>
    </w:p>
    <w:p>
      <w:pPr>
        <w:ind w:firstLine="600" w:firstLineChars="200"/>
        <w:rPr>
          <w:sz w:val="30"/>
          <w:szCs w:val="30"/>
        </w:rPr>
      </w:pPr>
      <w:r>
        <w:rPr>
          <w:rFonts w:hint="eastAsia"/>
          <w:sz w:val="30"/>
          <w:szCs w:val="30"/>
        </w:rPr>
        <w:t>4.职责履行得8分：2021年我单位在全体干部职工的共同努力下圆满出色完成了各项工作目标和任务。</w:t>
      </w:r>
    </w:p>
    <w:p>
      <w:pPr>
        <w:ind w:firstLine="600" w:firstLineChars="200"/>
        <w:rPr>
          <w:sz w:val="30"/>
          <w:szCs w:val="30"/>
        </w:rPr>
      </w:pPr>
      <w:r>
        <w:rPr>
          <w:rFonts w:hint="eastAsia"/>
          <w:sz w:val="30"/>
          <w:szCs w:val="30"/>
        </w:rPr>
        <w:t>5.履职效益得15分。</w:t>
      </w:r>
    </w:p>
    <w:p>
      <w:pPr>
        <w:ind w:firstLine="600" w:firstLineChars="200"/>
        <w:rPr>
          <w:sz w:val="30"/>
          <w:szCs w:val="30"/>
        </w:rPr>
      </w:pPr>
      <w:r>
        <w:rPr>
          <w:rFonts w:hint="eastAsia"/>
          <w:sz w:val="30"/>
          <w:szCs w:val="30"/>
        </w:rPr>
        <w:t>（1）经济效益、社会效益得６分：我单位的各方面工作都得到社会大众的肯定和好评。</w:t>
      </w:r>
    </w:p>
    <w:p>
      <w:pPr>
        <w:ind w:firstLine="600" w:firstLineChars="200"/>
        <w:rPr>
          <w:sz w:val="30"/>
          <w:szCs w:val="30"/>
        </w:rPr>
      </w:pPr>
      <w:r>
        <w:rPr>
          <w:rFonts w:hint="eastAsia"/>
          <w:sz w:val="30"/>
          <w:szCs w:val="30"/>
        </w:rPr>
        <w:t>（2）机关工作整体满意度得3分：我单位不断改善行政管理、严格经费及资产管理，改进文风会风，精简会议，提高了行政效率，降低了行政成本。</w:t>
      </w:r>
    </w:p>
    <w:p>
      <w:pPr>
        <w:ind w:firstLine="600" w:firstLineChars="200"/>
        <w:rPr>
          <w:sz w:val="30"/>
          <w:szCs w:val="30"/>
        </w:rPr>
      </w:pPr>
      <w:r>
        <w:rPr>
          <w:rFonts w:hint="eastAsia"/>
          <w:sz w:val="30"/>
          <w:szCs w:val="30"/>
        </w:rPr>
        <w:t>（3）社会公众或服务对象满意度得3分：在社会调查中满意度为78%，得3分。</w:t>
      </w:r>
    </w:p>
    <w:p>
      <w:pPr>
        <w:ind w:firstLine="602" w:firstLineChars="200"/>
        <w:rPr>
          <w:b/>
          <w:sz w:val="30"/>
          <w:szCs w:val="30"/>
        </w:rPr>
      </w:pPr>
      <w:r>
        <w:rPr>
          <w:rFonts w:hint="eastAsia"/>
          <w:b/>
          <w:sz w:val="30"/>
          <w:szCs w:val="30"/>
        </w:rPr>
        <w:t>四、存在的主要问题</w:t>
      </w:r>
    </w:p>
    <w:p>
      <w:pPr>
        <w:ind w:firstLine="600" w:firstLineChars="200"/>
        <w:rPr>
          <w:sz w:val="30"/>
          <w:szCs w:val="30"/>
        </w:rPr>
      </w:pPr>
      <w:r>
        <w:rPr>
          <w:rFonts w:hint="eastAsia"/>
          <w:sz w:val="30"/>
          <w:szCs w:val="30"/>
        </w:rPr>
        <w:t>（一）预算执行</w:t>
      </w:r>
    </w:p>
    <w:p>
      <w:pPr>
        <w:ind w:firstLine="600" w:firstLineChars="200"/>
        <w:rPr>
          <w:sz w:val="30"/>
          <w:szCs w:val="30"/>
        </w:rPr>
      </w:pPr>
      <w:r>
        <w:rPr>
          <w:rFonts w:hint="eastAsia"/>
          <w:sz w:val="30"/>
          <w:szCs w:val="30"/>
        </w:rPr>
        <w:t>根据本次预算评价情况，存在预算绩效申报时，编制的绩效目标不具体，绩效目标未完全细化分解为具体工作任务，部分绩效指标不清晰、可衡量性差。</w:t>
      </w:r>
    </w:p>
    <w:p>
      <w:pPr>
        <w:ind w:firstLine="600" w:firstLineChars="200"/>
        <w:rPr>
          <w:sz w:val="30"/>
          <w:szCs w:val="30"/>
        </w:rPr>
      </w:pPr>
      <w:r>
        <w:rPr>
          <w:rFonts w:hint="eastAsia"/>
          <w:sz w:val="30"/>
          <w:szCs w:val="30"/>
        </w:rPr>
        <w:t>（二）内部管理</w:t>
      </w:r>
    </w:p>
    <w:p>
      <w:pPr>
        <w:ind w:firstLine="600" w:firstLineChars="200"/>
        <w:rPr>
          <w:rFonts w:ascii="宋体" w:hAnsi="宋体" w:eastAsia="宋体" w:cs="宋体"/>
          <w:sz w:val="30"/>
          <w:szCs w:val="30"/>
        </w:rPr>
      </w:pPr>
      <w:r>
        <w:rPr>
          <w:rFonts w:hint="eastAsia"/>
          <w:sz w:val="30"/>
          <w:szCs w:val="30"/>
        </w:rPr>
        <w:t>现有编制不足，各股室人员配置不齐，工作执行不足。</w:t>
      </w:r>
    </w:p>
    <w:p>
      <w:pPr>
        <w:ind w:firstLine="600" w:firstLineChars="200"/>
        <w:rPr>
          <w:sz w:val="30"/>
          <w:szCs w:val="30"/>
        </w:rPr>
      </w:pPr>
      <w:r>
        <w:rPr>
          <w:rFonts w:hint="eastAsia"/>
          <w:sz w:val="30"/>
          <w:szCs w:val="30"/>
        </w:rPr>
        <w:t>（三）经费保障</w:t>
      </w:r>
    </w:p>
    <w:p>
      <w:pPr>
        <w:ind w:firstLine="600" w:firstLineChars="200"/>
        <w:rPr>
          <w:sz w:val="30"/>
          <w:szCs w:val="30"/>
        </w:rPr>
      </w:pPr>
      <w:r>
        <w:rPr>
          <w:rFonts w:hint="eastAsia"/>
          <w:sz w:val="30"/>
          <w:szCs w:val="30"/>
        </w:rPr>
        <w:t>请财政根据我局的工作的实际情况，提高年初部门预算额度，加强内部管理，增收节支，保证单位正常运转。</w:t>
      </w:r>
    </w:p>
    <w:p>
      <w:pPr>
        <w:ind w:firstLine="602" w:firstLineChars="200"/>
        <w:rPr>
          <w:b/>
          <w:sz w:val="30"/>
          <w:szCs w:val="30"/>
        </w:rPr>
      </w:pPr>
      <w:r>
        <w:rPr>
          <w:rFonts w:hint="eastAsia"/>
          <w:b/>
          <w:sz w:val="30"/>
          <w:szCs w:val="30"/>
        </w:rPr>
        <w:t>五、进措施和有关建议</w:t>
      </w:r>
    </w:p>
    <w:p>
      <w:pPr>
        <w:ind w:firstLine="600" w:firstLineChars="200"/>
        <w:rPr>
          <w:sz w:val="30"/>
          <w:szCs w:val="30"/>
        </w:rPr>
      </w:pPr>
      <w:r>
        <w:rPr>
          <w:rFonts w:hint="eastAsia"/>
          <w:sz w:val="30"/>
          <w:szCs w:val="30"/>
        </w:rPr>
        <w:t>（一）请财政根据实际情况，提高年初部门预算额度。</w:t>
      </w:r>
    </w:p>
    <w:p>
      <w:pPr>
        <w:ind w:firstLine="600" w:firstLineChars="200"/>
        <w:rPr>
          <w:sz w:val="30"/>
          <w:szCs w:val="30"/>
        </w:rPr>
      </w:pPr>
      <w:r>
        <w:rPr>
          <w:rFonts w:hint="eastAsia"/>
          <w:sz w:val="30"/>
          <w:szCs w:val="30"/>
        </w:rPr>
        <w:t>（二）进一步堆满绩效目标编制。在编制资金绩效目标时要求指向明确、细化量化、合理可行、相应匹配。</w:t>
      </w:r>
    </w:p>
    <w:p>
      <w:pPr>
        <w:ind w:firstLine="600" w:firstLineChars="200"/>
        <w:rPr>
          <w:sz w:val="30"/>
          <w:szCs w:val="30"/>
        </w:rPr>
      </w:pPr>
      <w:r>
        <w:rPr>
          <w:rFonts w:hint="eastAsia"/>
          <w:sz w:val="30"/>
          <w:szCs w:val="30"/>
        </w:rPr>
        <w:t>（三）规范账务处理，提高财务信息质量。严格按照《会计法》、《行政事业单位会计制度》、《行政事业单位财务规则》等规定，结合实际情况，科学设置支出科目，规范财务核算，完整披露相关信息。</w:t>
      </w:r>
    </w:p>
    <w:p>
      <w:pPr>
        <w:ind w:firstLine="600" w:firstLineChars="200"/>
        <w:rPr>
          <w:sz w:val="30"/>
          <w:szCs w:val="30"/>
        </w:rPr>
      </w:pPr>
    </w:p>
    <w:p>
      <w:pPr>
        <w:ind w:firstLine="5250" w:firstLineChars="1750"/>
        <w:rPr>
          <w:sz w:val="30"/>
          <w:szCs w:val="30"/>
        </w:rPr>
      </w:pPr>
    </w:p>
    <w:p>
      <w:pPr>
        <w:ind w:firstLine="4200" w:firstLineChars="1400"/>
        <w:rPr>
          <w:sz w:val="30"/>
          <w:szCs w:val="30"/>
        </w:rPr>
      </w:pPr>
      <w:r>
        <w:rPr>
          <w:rFonts w:hint="eastAsia"/>
          <w:sz w:val="30"/>
          <w:szCs w:val="30"/>
        </w:rPr>
        <w:t>洞口县城市公共客运服务中心</w:t>
      </w:r>
    </w:p>
    <w:p>
      <w:pPr>
        <w:ind w:firstLine="5100" w:firstLineChars="1700"/>
        <w:rPr>
          <w:sz w:val="30"/>
          <w:szCs w:val="30"/>
        </w:rPr>
      </w:pPr>
      <w:r>
        <w:rPr>
          <w:rFonts w:hint="eastAsia"/>
          <w:sz w:val="30"/>
          <w:szCs w:val="30"/>
        </w:rPr>
        <w:t>2022年7月11日</w:t>
      </w:r>
    </w:p>
    <w:p>
      <w:pPr>
        <w:rPr>
          <w:rFonts w:ascii="宋体" w:hAnsi="宋体" w:eastAsia="宋体" w:cs="宋体"/>
          <w:sz w:val="32"/>
          <w:szCs w:val="32"/>
        </w:rPr>
      </w:pPr>
      <w:r>
        <w:rPr>
          <w:rFonts w:hint="eastAsia" w:ascii="宋体" w:hAnsi="宋体" w:eastAsia="宋体" w:cs="宋体"/>
          <w:sz w:val="32"/>
          <w:szCs w:val="32"/>
        </w:rPr>
        <w:t>附：部门整体支出绩效评价指标表</w:t>
      </w:r>
    </w:p>
    <w:p>
      <w:pPr>
        <w:rPr>
          <w:rFonts w:ascii="宋体" w:hAnsi="宋体" w:eastAsia="宋体" w:cs="宋体"/>
          <w:sz w:val="32"/>
          <w:szCs w:val="32"/>
        </w:rPr>
      </w:pPr>
      <w:r>
        <w:rPr>
          <w:rFonts w:hint="eastAsia" w:ascii="宋体" w:hAnsi="宋体" w:eastAsia="宋体" w:cs="宋体"/>
          <w:sz w:val="32"/>
          <w:szCs w:val="32"/>
        </w:rPr>
        <w:t xml:space="preserve">    单位调查问卷</w:t>
      </w:r>
    </w:p>
    <w:p>
      <w:pPr>
        <w:rPr>
          <w:rFonts w:ascii="宋体" w:hAnsi="宋体" w:eastAsia="宋体" w:cs="宋体"/>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D613C"/>
    <w:rsid w:val="00027F1A"/>
    <w:rsid w:val="0006032F"/>
    <w:rsid w:val="00067F00"/>
    <w:rsid w:val="000855EC"/>
    <w:rsid w:val="00100697"/>
    <w:rsid w:val="001051CA"/>
    <w:rsid w:val="001052C2"/>
    <w:rsid w:val="0011465E"/>
    <w:rsid w:val="00115316"/>
    <w:rsid w:val="001336D2"/>
    <w:rsid w:val="00134577"/>
    <w:rsid w:val="00176622"/>
    <w:rsid w:val="001779A0"/>
    <w:rsid w:val="00183D23"/>
    <w:rsid w:val="001A2BBA"/>
    <w:rsid w:val="001C41E5"/>
    <w:rsid w:val="001F63E4"/>
    <w:rsid w:val="002210D5"/>
    <w:rsid w:val="002215CE"/>
    <w:rsid w:val="002229D7"/>
    <w:rsid w:val="00233F0B"/>
    <w:rsid w:val="00244BCF"/>
    <w:rsid w:val="00282E96"/>
    <w:rsid w:val="00296154"/>
    <w:rsid w:val="002A325F"/>
    <w:rsid w:val="002A6DA0"/>
    <w:rsid w:val="002C795D"/>
    <w:rsid w:val="002F3A52"/>
    <w:rsid w:val="00311D96"/>
    <w:rsid w:val="0031686D"/>
    <w:rsid w:val="00346C6D"/>
    <w:rsid w:val="0036040E"/>
    <w:rsid w:val="00392783"/>
    <w:rsid w:val="003E6384"/>
    <w:rsid w:val="003F1158"/>
    <w:rsid w:val="003F22B0"/>
    <w:rsid w:val="00425984"/>
    <w:rsid w:val="0042626B"/>
    <w:rsid w:val="004418EB"/>
    <w:rsid w:val="00460D96"/>
    <w:rsid w:val="004671B0"/>
    <w:rsid w:val="00467F58"/>
    <w:rsid w:val="004B71E6"/>
    <w:rsid w:val="004C0E6C"/>
    <w:rsid w:val="004D491E"/>
    <w:rsid w:val="00515144"/>
    <w:rsid w:val="0051565D"/>
    <w:rsid w:val="00527766"/>
    <w:rsid w:val="005737B9"/>
    <w:rsid w:val="00573E1B"/>
    <w:rsid w:val="005C0E0E"/>
    <w:rsid w:val="005C1754"/>
    <w:rsid w:val="005D6347"/>
    <w:rsid w:val="00633FF3"/>
    <w:rsid w:val="006B4133"/>
    <w:rsid w:val="006E61A1"/>
    <w:rsid w:val="00702AD8"/>
    <w:rsid w:val="00704A4D"/>
    <w:rsid w:val="007171E9"/>
    <w:rsid w:val="007225D9"/>
    <w:rsid w:val="00726F7C"/>
    <w:rsid w:val="00763889"/>
    <w:rsid w:val="008323C5"/>
    <w:rsid w:val="00882A91"/>
    <w:rsid w:val="00897FF8"/>
    <w:rsid w:val="008A4115"/>
    <w:rsid w:val="008C57E4"/>
    <w:rsid w:val="008C7064"/>
    <w:rsid w:val="008D259B"/>
    <w:rsid w:val="008D3AAE"/>
    <w:rsid w:val="008E13A0"/>
    <w:rsid w:val="008F1BEC"/>
    <w:rsid w:val="008F5728"/>
    <w:rsid w:val="00916F43"/>
    <w:rsid w:val="00924A5D"/>
    <w:rsid w:val="00932D3A"/>
    <w:rsid w:val="00972E2E"/>
    <w:rsid w:val="00973DEC"/>
    <w:rsid w:val="00983C8C"/>
    <w:rsid w:val="009B06FD"/>
    <w:rsid w:val="009B744A"/>
    <w:rsid w:val="009B7F3E"/>
    <w:rsid w:val="009D2A6D"/>
    <w:rsid w:val="009D613C"/>
    <w:rsid w:val="009E28AC"/>
    <w:rsid w:val="00A00385"/>
    <w:rsid w:val="00A042F9"/>
    <w:rsid w:val="00A07F22"/>
    <w:rsid w:val="00A26FF5"/>
    <w:rsid w:val="00A72F48"/>
    <w:rsid w:val="00AD19F4"/>
    <w:rsid w:val="00AE36B1"/>
    <w:rsid w:val="00AF3156"/>
    <w:rsid w:val="00B0382B"/>
    <w:rsid w:val="00B15C79"/>
    <w:rsid w:val="00BA66C5"/>
    <w:rsid w:val="00BB0471"/>
    <w:rsid w:val="00BC7371"/>
    <w:rsid w:val="00C17897"/>
    <w:rsid w:val="00C270CA"/>
    <w:rsid w:val="00C85E1C"/>
    <w:rsid w:val="00CA4CC0"/>
    <w:rsid w:val="00CF784A"/>
    <w:rsid w:val="00D04239"/>
    <w:rsid w:val="00D06B92"/>
    <w:rsid w:val="00D077D6"/>
    <w:rsid w:val="00D2442A"/>
    <w:rsid w:val="00D36EAD"/>
    <w:rsid w:val="00D45AF8"/>
    <w:rsid w:val="00D518F8"/>
    <w:rsid w:val="00D51F89"/>
    <w:rsid w:val="00D87997"/>
    <w:rsid w:val="00DC687F"/>
    <w:rsid w:val="00DE01E7"/>
    <w:rsid w:val="00DE351A"/>
    <w:rsid w:val="00DF4C77"/>
    <w:rsid w:val="00E2654B"/>
    <w:rsid w:val="00E3539A"/>
    <w:rsid w:val="00E62608"/>
    <w:rsid w:val="00E6780C"/>
    <w:rsid w:val="00E75FE5"/>
    <w:rsid w:val="00E92D05"/>
    <w:rsid w:val="00E975B4"/>
    <w:rsid w:val="00EB73CA"/>
    <w:rsid w:val="00F0552F"/>
    <w:rsid w:val="00F132BD"/>
    <w:rsid w:val="00F14BED"/>
    <w:rsid w:val="00F229B3"/>
    <w:rsid w:val="00F4058F"/>
    <w:rsid w:val="00F6067D"/>
    <w:rsid w:val="00F9144A"/>
    <w:rsid w:val="00F94A0F"/>
    <w:rsid w:val="00F95CA8"/>
    <w:rsid w:val="00FA4A7C"/>
    <w:rsid w:val="00FC0DD8"/>
    <w:rsid w:val="00FD5F5B"/>
    <w:rsid w:val="00FE3C86"/>
    <w:rsid w:val="00FF3B5C"/>
    <w:rsid w:val="024560D1"/>
    <w:rsid w:val="04733085"/>
    <w:rsid w:val="050B1193"/>
    <w:rsid w:val="05390CD6"/>
    <w:rsid w:val="08A55C34"/>
    <w:rsid w:val="0A0270F6"/>
    <w:rsid w:val="0A446456"/>
    <w:rsid w:val="0C012075"/>
    <w:rsid w:val="0D487ACC"/>
    <w:rsid w:val="0DA41559"/>
    <w:rsid w:val="10444CEA"/>
    <w:rsid w:val="10717153"/>
    <w:rsid w:val="11462E7E"/>
    <w:rsid w:val="153E04C3"/>
    <w:rsid w:val="18BE68CD"/>
    <w:rsid w:val="192E3870"/>
    <w:rsid w:val="19B81FBB"/>
    <w:rsid w:val="1D037811"/>
    <w:rsid w:val="23424FE2"/>
    <w:rsid w:val="290303BD"/>
    <w:rsid w:val="29AF7BED"/>
    <w:rsid w:val="2B68766A"/>
    <w:rsid w:val="3414318B"/>
    <w:rsid w:val="35B46AFC"/>
    <w:rsid w:val="3AAB6280"/>
    <w:rsid w:val="3CFC3216"/>
    <w:rsid w:val="3FC401E1"/>
    <w:rsid w:val="43073507"/>
    <w:rsid w:val="44904FD5"/>
    <w:rsid w:val="45E42DFE"/>
    <w:rsid w:val="479A21F3"/>
    <w:rsid w:val="47F1441A"/>
    <w:rsid w:val="49D95B93"/>
    <w:rsid w:val="4EA0226B"/>
    <w:rsid w:val="50442E8B"/>
    <w:rsid w:val="52B12C08"/>
    <w:rsid w:val="564D5554"/>
    <w:rsid w:val="56E76DBF"/>
    <w:rsid w:val="582F72BD"/>
    <w:rsid w:val="58630595"/>
    <w:rsid w:val="594D5B23"/>
    <w:rsid w:val="5D2A0C2B"/>
    <w:rsid w:val="67A80860"/>
    <w:rsid w:val="6DB147B6"/>
    <w:rsid w:val="71FD2552"/>
    <w:rsid w:val="7C4E0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ody Text"/>
    <w:basedOn w:val="1"/>
    <w:link w:val="10"/>
    <w:unhideWhenUsed/>
    <w:qFormat/>
    <w:uiPriority w:val="0"/>
    <w:pPr>
      <w:spacing w:after="120"/>
    </w:pPr>
    <w:rPr>
      <w:rFonts w:ascii="Calibri" w:hAnsi="Calibri" w:eastAsia="宋体" w:cs="Times New Roman"/>
      <w:szCs w:val="24"/>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semiHidden/>
    <w:qFormat/>
    <w:uiPriority w:val="99"/>
    <w:rPr>
      <w:sz w:val="18"/>
      <w:szCs w:val="18"/>
    </w:rPr>
  </w:style>
  <w:style w:type="character" w:customStyle="1" w:styleId="10">
    <w:name w:val="正文文本 Char"/>
    <w:basedOn w:val="5"/>
    <w:link w:val="2"/>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452</Words>
  <Characters>2582</Characters>
  <Lines>21</Lines>
  <Paragraphs>6</Paragraphs>
  <TotalTime>0</TotalTime>
  <ScaleCrop>false</ScaleCrop>
  <LinksUpToDate>false</LinksUpToDate>
  <CharactersWithSpaces>3028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2021-06-04T00:52:00Z</dcterms:created>
  <dc:creator>Administrator</dc:creator>
  <cp:lastModifiedBy>Administrator</cp:lastModifiedBy>
  <cp:lastPrinted>2022-07-11T01:44:00Z</cp:lastPrinted>
  <dcterms:modified xsi:type="dcterms:W3CDTF">2023-05-08T03:44:12Z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