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2021年共青团洞口县委员会</w:t>
      </w:r>
      <w:r>
        <w:rPr>
          <w:rFonts w:hint="eastAsia" w:ascii="方正小标宋简体" w:hAnsi="方正小标宋简体" w:eastAsia="方正小标宋简体" w:cs="方正小标宋简体"/>
          <w:b w:val="0"/>
          <w:bCs/>
          <w:sz w:val="44"/>
          <w:szCs w:val="44"/>
        </w:rPr>
        <w:t>整体支出</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绩效评价报告</w:t>
      </w:r>
    </w:p>
    <w:p>
      <w:pPr>
        <w:ind w:firstLine="600" w:firstLineChars="200"/>
        <w:rPr>
          <w:sz w:val="30"/>
          <w:szCs w:val="30"/>
        </w:rPr>
      </w:pPr>
    </w:p>
    <w:p>
      <w:pPr>
        <w:ind w:firstLine="600" w:firstLineChars="200"/>
        <w:rPr>
          <w:rFonts w:hint="eastAsia" w:ascii="黑体" w:hAnsi="黑体" w:eastAsia="黑体" w:cs="黑体"/>
          <w:b w:val="0"/>
          <w:bCs/>
          <w:sz w:val="30"/>
          <w:szCs w:val="30"/>
        </w:rPr>
      </w:pPr>
      <w:r>
        <w:rPr>
          <w:rFonts w:hint="eastAsia" w:ascii="黑体" w:hAnsi="黑体" w:eastAsia="黑体" w:cs="黑体"/>
          <w:b w:val="0"/>
          <w:bCs/>
          <w:sz w:val="30"/>
          <w:szCs w:val="30"/>
        </w:rPr>
        <w:t>一、部门概况</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（一）基本情况</w:t>
      </w:r>
    </w:p>
    <w:p>
      <w:pPr>
        <w:ind w:firstLine="600" w:firstLineChars="200"/>
        <w:rPr>
          <w:sz w:val="30"/>
          <w:szCs w:val="30"/>
        </w:rPr>
      </w:pPr>
      <w:r>
        <w:rPr>
          <w:rFonts w:hint="eastAsia"/>
          <w:sz w:val="30"/>
          <w:szCs w:val="30"/>
          <w:lang w:val="en-US" w:eastAsia="zh-CN"/>
        </w:rPr>
        <w:t>共青团洞口县委员会</w:t>
      </w:r>
      <w:r>
        <w:rPr>
          <w:rFonts w:hint="eastAsia"/>
          <w:sz w:val="30"/>
          <w:szCs w:val="30"/>
        </w:rPr>
        <w:t>位于洞口县</w:t>
      </w:r>
      <w:r>
        <w:rPr>
          <w:rFonts w:hint="eastAsia"/>
          <w:sz w:val="30"/>
          <w:szCs w:val="30"/>
          <w:lang w:val="en-US" w:eastAsia="zh-CN"/>
        </w:rPr>
        <w:t>人民政府六栋</w:t>
      </w:r>
      <w:r>
        <w:rPr>
          <w:rFonts w:hint="eastAsia"/>
          <w:sz w:val="30"/>
          <w:szCs w:val="30"/>
        </w:rPr>
        <w:t>。</w:t>
      </w:r>
    </w:p>
    <w:p>
      <w:pPr>
        <w:ind w:firstLine="600" w:firstLineChars="200"/>
        <w:rPr>
          <w:rFonts w:hint="eastAsia" w:eastAsiaTheme="minorEastAsia"/>
          <w:sz w:val="30"/>
          <w:szCs w:val="30"/>
          <w:lang w:val="en-US" w:eastAsia="zh-CN"/>
        </w:rPr>
      </w:pPr>
      <w:r>
        <w:rPr>
          <w:rFonts w:hint="eastAsia"/>
          <w:sz w:val="30"/>
          <w:szCs w:val="30"/>
          <w:lang w:val="en-US" w:eastAsia="zh-CN"/>
        </w:rPr>
        <w:t>共青团洞口县委员会现属群团组织。现有职工6人，其中在职人员6人，退休人员0人。办公室、</w:t>
      </w:r>
      <w:r>
        <w:rPr>
          <w:rFonts w:hint="eastAsia"/>
          <w:sz w:val="30"/>
          <w:szCs w:val="30"/>
        </w:rPr>
        <w:t>基层工作部（加挂未成年人保护委员会办公室、预防青少年违法犯罪工作领导小组办公室牌子）和组织宣传部（学少部）三个股室</w:t>
      </w:r>
      <w:r>
        <w:rPr>
          <w:rFonts w:hint="eastAsia"/>
          <w:sz w:val="30"/>
          <w:szCs w:val="30"/>
          <w:lang w:val="en-US" w:eastAsia="zh-CN"/>
        </w:rPr>
        <w:t>。</w:t>
      </w:r>
    </w:p>
    <w:p>
      <w:pPr>
        <w:ind w:firstLine="602" w:firstLineChars="200"/>
        <w:rPr>
          <w:rFonts w:hint="eastAsia"/>
        </w:rPr>
      </w:pPr>
      <w:r>
        <w:rPr>
          <w:rFonts w:hint="eastAsia" w:ascii="楷体" w:hAnsi="楷体" w:eastAsia="楷体" w:cs="楷体"/>
          <w:b/>
          <w:bCs/>
          <w:sz w:val="30"/>
          <w:szCs w:val="30"/>
        </w:rPr>
        <w:t>（</w:t>
      </w:r>
      <w:r>
        <w:rPr>
          <w:rFonts w:hint="eastAsia" w:ascii="楷体" w:hAnsi="楷体" w:eastAsia="楷体" w:cs="楷体"/>
          <w:b/>
          <w:bCs/>
          <w:sz w:val="30"/>
          <w:szCs w:val="30"/>
          <w:lang w:val="en-US" w:eastAsia="zh-CN"/>
        </w:rPr>
        <w:t>二</w:t>
      </w:r>
      <w:r>
        <w:rPr>
          <w:rFonts w:hint="eastAsia" w:ascii="楷体" w:hAnsi="楷体" w:eastAsia="楷体" w:cs="楷体"/>
          <w:b/>
          <w:bCs/>
          <w:sz w:val="30"/>
          <w:szCs w:val="30"/>
        </w:rPr>
        <w:t>）主要职能</w:t>
      </w:r>
    </w:p>
    <w:p>
      <w:pPr>
        <w:adjustRightInd w:val="0"/>
        <w:snapToGrid w:val="0"/>
        <w:spacing w:line="600" w:lineRule="exact"/>
        <w:ind w:firstLine="600" w:firstLineChars="200"/>
        <w:rPr>
          <w:rFonts w:hint="eastAsia" w:ascii="宋体" w:hAnsi="宋体" w:eastAsia="宋体" w:cs="宋体"/>
          <w:b w:val="0"/>
          <w:bCs w:val="0"/>
          <w:sz w:val="24"/>
          <w:szCs w:val="24"/>
          <w:lang w:val="en-US" w:eastAsia="zh-CN"/>
        </w:rPr>
      </w:pPr>
      <w:r>
        <w:rPr>
          <w:rFonts w:hint="eastAsia"/>
          <w:sz w:val="30"/>
          <w:szCs w:val="30"/>
          <w:lang w:eastAsia="zh-CN"/>
        </w:rPr>
        <w:t>单位的</w:t>
      </w:r>
      <w:r>
        <w:rPr>
          <w:rFonts w:hint="eastAsia"/>
          <w:sz w:val="30"/>
          <w:szCs w:val="30"/>
        </w:rPr>
        <w:t>主要职能是：</w:t>
      </w:r>
      <w:r>
        <w:rPr>
          <w:rFonts w:hint="eastAsia"/>
          <w:sz w:val="30"/>
          <w:szCs w:val="30"/>
          <w:lang w:val="en-US" w:eastAsia="zh-CN"/>
        </w:rPr>
        <w:t>领导全县共青团工作；负责</w:t>
      </w:r>
      <w:bookmarkStart w:id="0" w:name="_GoBack"/>
      <w:bookmarkEnd w:id="0"/>
      <w:r>
        <w:rPr>
          <w:rFonts w:hint="eastAsia"/>
          <w:sz w:val="30"/>
          <w:szCs w:val="30"/>
          <w:lang w:val="en-US" w:eastAsia="zh-CN"/>
        </w:rPr>
        <w:t>县青联和县少先队工作委员会常务性工作；承担县委、县政府和有关方面委托的青少年工作事务，参与民主管理和民主监督。协助、参与、处理社会上与青少年利益相关的工作；参与全县性青少年法规制度实施、监督等工作，负责县未成年人保护方面的日常工作；调查青年思想动态和青年工作情况，研究青年运动、青少年工作理论、青少年事业发展等工作，为县委、县政府决策提供依据；负责全县团的组织建设，协助党组织管理、选拔和培训团的干部，指导县青少年活动营地和县实施希望工程办公室领导小组的工作；负责、指导并组织面向全县青少年的思想理论教育、宣传文化活动，培养、选拔、推荐优秀青年；负责全县青年统战工作及青少年外事、县内外青少年友好交流工作。</w:t>
      </w:r>
    </w:p>
    <w:p>
      <w:pPr>
        <w:ind w:firstLine="600" w:firstLineChars="20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二、支出情况</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（一）基本支出</w:t>
      </w:r>
      <w:r>
        <w:rPr>
          <w:rFonts w:hint="eastAsia" w:ascii="楷体" w:hAnsi="楷体" w:eastAsia="楷体" w:cs="楷体"/>
          <w:b/>
          <w:bCs/>
          <w:sz w:val="30"/>
          <w:szCs w:val="30"/>
          <w:lang w:eastAsia="zh-CN"/>
        </w:rPr>
        <w:t>情况</w:t>
      </w:r>
    </w:p>
    <w:p>
      <w:pPr>
        <w:ind w:firstLine="600" w:firstLineChars="200"/>
        <w:rPr>
          <w:sz w:val="30"/>
          <w:szCs w:val="30"/>
        </w:rPr>
      </w:pPr>
      <w:r>
        <w:rPr>
          <w:rFonts w:hint="eastAsia"/>
          <w:sz w:val="30"/>
          <w:szCs w:val="30"/>
        </w:rPr>
        <w:t>基本支出用于保障单位正常运转、完成日常工作任务而发生的支出，包括人员经费和公用经费。</w:t>
      </w:r>
    </w:p>
    <w:p>
      <w:pPr>
        <w:ind w:firstLine="600" w:firstLineChars="200"/>
        <w:rPr>
          <w:sz w:val="30"/>
          <w:szCs w:val="30"/>
        </w:rPr>
      </w:pPr>
      <w:r>
        <w:rPr>
          <w:rFonts w:hint="eastAsia"/>
          <w:sz w:val="30"/>
          <w:szCs w:val="30"/>
        </w:rPr>
        <w:t>我</w:t>
      </w:r>
      <w:r>
        <w:rPr>
          <w:rFonts w:hint="eastAsia"/>
          <w:sz w:val="30"/>
          <w:szCs w:val="30"/>
          <w:lang w:eastAsia="zh-CN"/>
        </w:rPr>
        <w:t>单位</w:t>
      </w:r>
      <w:r>
        <w:rPr>
          <w:rFonts w:hint="eastAsia"/>
          <w:sz w:val="30"/>
          <w:szCs w:val="30"/>
          <w:u w:val="none"/>
        </w:rPr>
        <w:t>202</w:t>
      </w:r>
      <w:r>
        <w:rPr>
          <w:rFonts w:hint="eastAsia"/>
          <w:sz w:val="30"/>
          <w:szCs w:val="30"/>
          <w:u w:val="none"/>
          <w:lang w:val="en-US" w:eastAsia="zh-CN"/>
        </w:rPr>
        <w:t>1</w:t>
      </w:r>
      <w:r>
        <w:rPr>
          <w:rFonts w:hint="eastAsia"/>
          <w:sz w:val="30"/>
          <w:szCs w:val="30"/>
          <w:u w:val="none"/>
        </w:rPr>
        <w:t>年预算指标数为</w:t>
      </w:r>
      <w:r>
        <w:rPr>
          <w:rFonts w:hint="eastAsia"/>
          <w:sz w:val="30"/>
          <w:szCs w:val="30"/>
          <w:u w:val="none"/>
          <w:lang w:val="en-US" w:eastAsia="zh-CN"/>
        </w:rPr>
        <w:t>37.94</w:t>
      </w:r>
      <w:r>
        <w:rPr>
          <w:rFonts w:hint="eastAsia"/>
          <w:sz w:val="30"/>
          <w:szCs w:val="30"/>
          <w:u w:val="none"/>
        </w:rPr>
        <w:t>万元，实际安排到单位的指标为</w:t>
      </w:r>
      <w:r>
        <w:rPr>
          <w:rFonts w:hint="eastAsia"/>
          <w:sz w:val="30"/>
          <w:szCs w:val="30"/>
          <w:u w:val="none"/>
          <w:lang w:val="en-US" w:eastAsia="zh-CN"/>
        </w:rPr>
        <w:t>37.94</w:t>
      </w:r>
      <w:r>
        <w:rPr>
          <w:rFonts w:hint="eastAsia"/>
          <w:sz w:val="30"/>
          <w:szCs w:val="30"/>
          <w:u w:val="none"/>
        </w:rPr>
        <w:t>万元。</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年年初预算批复的基本</w:t>
      </w:r>
      <w:r>
        <w:rPr>
          <w:rFonts w:hint="eastAsia"/>
          <w:sz w:val="30"/>
          <w:szCs w:val="30"/>
          <w:u w:val="none"/>
        </w:rPr>
        <w:t>支出为</w:t>
      </w:r>
      <w:r>
        <w:rPr>
          <w:rFonts w:hint="eastAsia"/>
          <w:sz w:val="30"/>
          <w:szCs w:val="30"/>
          <w:u w:val="none"/>
          <w:lang w:val="en-US" w:eastAsia="zh-CN"/>
        </w:rPr>
        <w:t>37.94</w:t>
      </w:r>
      <w:r>
        <w:rPr>
          <w:rFonts w:hint="eastAsia"/>
          <w:sz w:val="30"/>
          <w:szCs w:val="30"/>
          <w:u w:val="none"/>
        </w:rPr>
        <w:t>万元。</w:t>
      </w:r>
    </w:p>
    <w:p>
      <w:pPr>
        <w:ind w:firstLine="600" w:firstLineChars="200"/>
        <w:jc w:val="left"/>
        <w:rPr>
          <w:sz w:val="30"/>
          <w:szCs w:val="30"/>
        </w:rPr>
      </w:pPr>
      <w:r>
        <w:rPr>
          <w:rFonts w:hint="eastAsia"/>
          <w:sz w:val="30"/>
          <w:szCs w:val="30"/>
        </w:rPr>
        <w:t>202</w:t>
      </w:r>
      <w:r>
        <w:rPr>
          <w:rFonts w:hint="eastAsia"/>
          <w:sz w:val="30"/>
          <w:szCs w:val="30"/>
          <w:lang w:val="en-US" w:eastAsia="zh-CN"/>
        </w:rPr>
        <w:t>1</w:t>
      </w:r>
      <w:r>
        <w:rPr>
          <w:rFonts w:hint="eastAsia"/>
          <w:sz w:val="30"/>
          <w:szCs w:val="30"/>
        </w:rPr>
        <w:t>年决算基本支出</w:t>
      </w:r>
      <w:r>
        <w:rPr>
          <w:rFonts w:hint="eastAsia"/>
          <w:sz w:val="30"/>
          <w:szCs w:val="30"/>
          <w:lang w:val="en-US" w:eastAsia="zh-CN"/>
        </w:rPr>
        <w:t>98.07</w:t>
      </w:r>
      <w:r>
        <w:rPr>
          <w:rFonts w:hint="eastAsia"/>
          <w:sz w:val="30"/>
          <w:szCs w:val="30"/>
        </w:rPr>
        <w:t>万元，其中：工资福利支出</w:t>
      </w:r>
      <w:r>
        <w:rPr>
          <w:rFonts w:hint="eastAsia"/>
          <w:sz w:val="30"/>
          <w:szCs w:val="30"/>
          <w:lang w:val="en-US" w:eastAsia="zh-CN"/>
        </w:rPr>
        <w:t>49.7</w:t>
      </w:r>
      <w:r>
        <w:rPr>
          <w:rFonts w:hint="eastAsia"/>
          <w:sz w:val="30"/>
          <w:szCs w:val="30"/>
        </w:rPr>
        <w:t>万元，商品和服务支出</w:t>
      </w:r>
      <w:r>
        <w:rPr>
          <w:rFonts w:hint="eastAsia"/>
          <w:sz w:val="30"/>
          <w:szCs w:val="30"/>
          <w:lang w:val="en-US" w:eastAsia="zh-CN"/>
        </w:rPr>
        <w:t>42.77</w:t>
      </w:r>
      <w:r>
        <w:rPr>
          <w:rFonts w:hint="eastAsia"/>
          <w:sz w:val="30"/>
          <w:szCs w:val="30"/>
        </w:rPr>
        <w:t>万元，对个人和家庭的补助支出</w:t>
      </w:r>
      <w:r>
        <w:rPr>
          <w:rFonts w:hint="eastAsia"/>
          <w:sz w:val="30"/>
          <w:szCs w:val="30"/>
          <w:lang w:val="en-US" w:eastAsia="zh-CN"/>
        </w:rPr>
        <w:t>5.6</w:t>
      </w:r>
      <w:r>
        <w:rPr>
          <w:rFonts w:hint="eastAsia"/>
          <w:sz w:val="30"/>
          <w:szCs w:val="30"/>
        </w:rPr>
        <w:t>万元。决算数与年初预算指标对比，基本差异</w:t>
      </w:r>
      <w:r>
        <w:rPr>
          <w:rFonts w:hint="eastAsia"/>
          <w:sz w:val="30"/>
          <w:szCs w:val="30"/>
          <w:lang w:val="en-US" w:eastAsia="zh-CN"/>
        </w:rPr>
        <w:t>60.13</w:t>
      </w:r>
      <w:r>
        <w:rPr>
          <w:rFonts w:hint="eastAsia"/>
          <w:sz w:val="30"/>
          <w:szCs w:val="30"/>
        </w:rPr>
        <w:t>万元，其中工资福利支出差异</w:t>
      </w:r>
      <w:r>
        <w:rPr>
          <w:rFonts w:hint="eastAsia"/>
          <w:sz w:val="30"/>
          <w:szCs w:val="30"/>
          <w:lang w:val="en-US" w:eastAsia="zh-CN"/>
        </w:rPr>
        <w:t>18.02</w:t>
      </w:r>
      <w:r>
        <w:rPr>
          <w:rFonts w:hint="eastAsia"/>
          <w:sz w:val="30"/>
          <w:szCs w:val="30"/>
        </w:rPr>
        <w:t>万元，主要原因为</w:t>
      </w:r>
      <w:r>
        <w:rPr>
          <w:rFonts w:hint="eastAsia"/>
          <w:sz w:val="30"/>
          <w:szCs w:val="30"/>
          <w:lang w:val="en-US" w:eastAsia="zh-CN"/>
        </w:rPr>
        <w:t>人员调动</w:t>
      </w:r>
      <w:r>
        <w:rPr>
          <w:rFonts w:hint="eastAsia"/>
          <w:sz w:val="30"/>
          <w:szCs w:val="30"/>
        </w:rPr>
        <w:t>；对个人和家庭的补助差异为</w:t>
      </w:r>
      <w:r>
        <w:rPr>
          <w:rFonts w:hint="eastAsia"/>
          <w:sz w:val="30"/>
          <w:szCs w:val="30"/>
          <w:lang w:val="en-US" w:eastAsia="zh-CN"/>
        </w:rPr>
        <w:t>4.9</w:t>
      </w:r>
      <w:r>
        <w:rPr>
          <w:rFonts w:hint="eastAsia"/>
          <w:sz w:val="30"/>
          <w:szCs w:val="30"/>
        </w:rPr>
        <w:t>万元，主要</w:t>
      </w:r>
      <w:r>
        <w:rPr>
          <w:rFonts w:hint="eastAsia"/>
          <w:sz w:val="30"/>
          <w:szCs w:val="30"/>
          <w:lang w:eastAsia="zh-CN"/>
        </w:rPr>
        <w:t>原因</w:t>
      </w:r>
      <w:r>
        <w:rPr>
          <w:rFonts w:hint="eastAsia"/>
          <w:sz w:val="30"/>
          <w:szCs w:val="30"/>
        </w:rPr>
        <w:t>是</w:t>
      </w:r>
      <w:r>
        <w:rPr>
          <w:rFonts w:hint="eastAsia"/>
          <w:sz w:val="30"/>
          <w:szCs w:val="30"/>
          <w:lang w:val="en-US" w:eastAsia="zh-CN"/>
        </w:rPr>
        <w:t>对困境青少年的补助</w:t>
      </w:r>
      <w:r>
        <w:rPr>
          <w:rFonts w:hint="eastAsia"/>
          <w:sz w:val="30"/>
          <w:szCs w:val="30"/>
        </w:rPr>
        <w:t>。</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（二）“三公”经费情况</w:t>
      </w:r>
    </w:p>
    <w:p>
      <w:pPr>
        <w:spacing w:line="360" w:lineRule="auto"/>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全年决算支出“三公”经费</w:t>
      </w:r>
      <w:r>
        <w:rPr>
          <w:rFonts w:hint="eastAsia"/>
          <w:sz w:val="30"/>
          <w:szCs w:val="30"/>
          <w:lang w:val="en-US" w:eastAsia="zh-CN"/>
        </w:rPr>
        <w:t>0.24</w:t>
      </w:r>
      <w:r>
        <w:rPr>
          <w:rFonts w:hint="eastAsia"/>
          <w:sz w:val="30"/>
          <w:szCs w:val="30"/>
        </w:rPr>
        <w:t>万元，其中公务接待费</w:t>
      </w:r>
      <w:r>
        <w:rPr>
          <w:rFonts w:hint="eastAsia"/>
          <w:sz w:val="30"/>
          <w:szCs w:val="30"/>
          <w:lang w:val="en-US" w:eastAsia="zh-CN"/>
        </w:rPr>
        <w:t>0.24</w:t>
      </w:r>
      <w:r>
        <w:rPr>
          <w:rFonts w:hint="eastAsia"/>
          <w:sz w:val="30"/>
          <w:szCs w:val="30"/>
        </w:rPr>
        <w:t>万元、公务用车购置及运行维护费</w:t>
      </w:r>
      <w:r>
        <w:rPr>
          <w:rFonts w:hint="eastAsia"/>
          <w:sz w:val="30"/>
          <w:szCs w:val="30"/>
          <w:lang w:val="en-US" w:eastAsia="zh-CN"/>
        </w:rPr>
        <w:t>0</w:t>
      </w:r>
      <w:r>
        <w:rPr>
          <w:rFonts w:hint="eastAsia"/>
          <w:sz w:val="30"/>
          <w:szCs w:val="30"/>
        </w:rPr>
        <w:t>万元。</w:t>
      </w:r>
    </w:p>
    <w:p>
      <w:pPr>
        <w:ind w:firstLine="600" w:firstLineChars="200"/>
        <w:rPr>
          <w:sz w:val="30"/>
          <w:szCs w:val="30"/>
        </w:rPr>
      </w:pPr>
      <w:r>
        <w:rPr>
          <w:rFonts w:hint="eastAsia"/>
          <w:sz w:val="30"/>
          <w:szCs w:val="30"/>
        </w:rPr>
        <w:t>1、公务接待费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年公务接待费为</w:t>
      </w:r>
      <w:r>
        <w:rPr>
          <w:rFonts w:hint="eastAsia"/>
          <w:sz w:val="30"/>
          <w:szCs w:val="30"/>
          <w:lang w:val="en-US" w:eastAsia="zh-CN"/>
        </w:rPr>
        <w:t>0.24</w:t>
      </w:r>
      <w:r>
        <w:rPr>
          <w:rFonts w:hint="eastAsia"/>
          <w:sz w:val="30"/>
          <w:szCs w:val="30"/>
        </w:rPr>
        <w:t>万元</w:t>
      </w:r>
      <w:r>
        <w:rPr>
          <w:rFonts w:hint="eastAsia"/>
          <w:sz w:val="30"/>
          <w:szCs w:val="30"/>
          <w:lang w:eastAsia="zh-CN"/>
        </w:rPr>
        <w:t>，</w:t>
      </w:r>
      <w:r>
        <w:rPr>
          <w:rFonts w:hint="eastAsia"/>
          <w:sz w:val="30"/>
          <w:szCs w:val="30"/>
          <w:lang w:val="en-US" w:eastAsia="zh-CN"/>
        </w:rPr>
        <w:t>较上年增加0.24万元</w:t>
      </w:r>
      <w:r>
        <w:rPr>
          <w:rFonts w:hint="eastAsia"/>
          <w:sz w:val="30"/>
          <w:szCs w:val="30"/>
        </w:rPr>
        <w:t>。</w:t>
      </w:r>
    </w:p>
    <w:p>
      <w:pPr>
        <w:ind w:firstLine="600" w:firstLineChars="200"/>
        <w:rPr>
          <w:sz w:val="30"/>
          <w:szCs w:val="30"/>
        </w:rPr>
      </w:pPr>
      <w:r>
        <w:rPr>
          <w:rFonts w:hint="eastAsia"/>
          <w:sz w:val="30"/>
          <w:szCs w:val="30"/>
        </w:rPr>
        <w:t>2、公务用车购置及运行维护费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年单位实有车辆</w:t>
      </w:r>
      <w:r>
        <w:rPr>
          <w:rFonts w:hint="eastAsia"/>
          <w:sz w:val="30"/>
          <w:szCs w:val="30"/>
          <w:lang w:val="en-US" w:eastAsia="zh-CN"/>
        </w:rPr>
        <w:t>0</w:t>
      </w:r>
      <w:r>
        <w:rPr>
          <w:rFonts w:hint="eastAsia"/>
          <w:sz w:val="30"/>
          <w:szCs w:val="30"/>
        </w:rPr>
        <w:t>辆，其中公共预算财政拨款开支运行维护费的公务用车保有量为</w:t>
      </w:r>
      <w:r>
        <w:rPr>
          <w:rFonts w:hint="eastAsia"/>
          <w:sz w:val="30"/>
          <w:szCs w:val="30"/>
          <w:lang w:val="en-US" w:eastAsia="zh-CN"/>
        </w:rPr>
        <w:t>0</w:t>
      </w:r>
      <w:r>
        <w:rPr>
          <w:rFonts w:hint="eastAsia"/>
          <w:sz w:val="30"/>
          <w:szCs w:val="30"/>
        </w:rPr>
        <w:t>辆。其中：</w:t>
      </w:r>
    </w:p>
    <w:p>
      <w:pPr>
        <w:ind w:firstLine="600" w:firstLineChars="200"/>
        <w:rPr>
          <w:sz w:val="30"/>
          <w:szCs w:val="30"/>
        </w:rPr>
      </w:pPr>
      <w:r>
        <w:rPr>
          <w:rFonts w:hint="eastAsia"/>
          <w:sz w:val="30"/>
          <w:szCs w:val="30"/>
        </w:rPr>
        <w:t>（1）公务用车运行维护费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年的公务车运行维护</w:t>
      </w:r>
      <w:r>
        <w:rPr>
          <w:rFonts w:hint="eastAsia"/>
          <w:sz w:val="30"/>
          <w:szCs w:val="30"/>
          <w:u w:val="none"/>
        </w:rPr>
        <w:t>费为</w:t>
      </w:r>
      <w:r>
        <w:rPr>
          <w:rFonts w:hint="eastAsia"/>
          <w:sz w:val="30"/>
          <w:szCs w:val="30"/>
          <w:u w:val="none"/>
          <w:lang w:val="en-US" w:eastAsia="zh-CN"/>
        </w:rPr>
        <w:t>0</w:t>
      </w:r>
      <w:r>
        <w:rPr>
          <w:rFonts w:hint="eastAsia"/>
          <w:sz w:val="30"/>
          <w:szCs w:val="30"/>
        </w:rPr>
        <w:t>万元，20</w:t>
      </w:r>
      <w:r>
        <w:rPr>
          <w:rFonts w:hint="eastAsia"/>
          <w:sz w:val="30"/>
          <w:szCs w:val="30"/>
          <w:lang w:val="en-US" w:eastAsia="zh-CN"/>
        </w:rPr>
        <w:t>20</w:t>
      </w:r>
      <w:r>
        <w:rPr>
          <w:rFonts w:hint="eastAsia"/>
          <w:sz w:val="30"/>
          <w:szCs w:val="30"/>
        </w:rPr>
        <w:t>年度公务车运行维护费</w:t>
      </w:r>
      <w:r>
        <w:rPr>
          <w:rFonts w:hint="eastAsia"/>
          <w:sz w:val="30"/>
          <w:szCs w:val="30"/>
          <w:lang w:val="en-US" w:eastAsia="zh-CN"/>
        </w:rPr>
        <w:t>0</w:t>
      </w:r>
      <w:r>
        <w:rPr>
          <w:rFonts w:hint="eastAsia"/>
          <w:sz w:val="30"/>
          <w:szCs w:val="30"/>
        </w:rPr>
        <w:t>万元，较上年节约</w:t>
      </w:r>
      <w:r>
        <w:rPr>
          <w:rFonts w:hint="eastAsia"/>
          <w:sz w:val="30"/>
          <w:szCs w:val="30"/>
          <w:lang w:val="en-US" w:eastAsia="zh-CN"/>
        </w:rPr>
        <w:t>0</w:t>
      </w:r>
      <w:r>
        <w:rPr>
          <w:rFonts w:hint="eastAsia"/>
          <w:sz w:val="30"/>
          <w:szCs w:val="30"/>
        </w:rPr>
        <w:t>万元。</w:t>
      </w:r>
    </w:p>
    <w:p>
      <w:pPr>
        <w:ind w:firstLine="600" w:firstLineChars="200"/>
        <w:rPr>
          <w:sz w:val="30"/>
          <w:szCs w:val="30"/>
        </w:rPr>
      </w:pPr>
      <w:r>
        <w:rPr>
          <w:rFonts w:hint="eastAsia"/>
          <w:sz w:val="30"/>
          <w:szCs w:val="30"/>
        </w:rPr>
        <w:t>2、公务用车购置费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年度没有新增公务用车。</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（三）基本支出———公用经费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年初批复预算的公用经费为</w:t>
      </w:r>
      <w:r>
        <w:rPr>
          <w:rFonts w:hint="eastAsia"/>
          <w:sz w:val="30"/>
          <w:szCs w:val="30"/>
          <w:lang w:val="en-US" w:eastAsia="zh-CN"/>
        </w:rPr>
        <w:t>6.19</w:t>
      </w:r>
      <w:r>
        <w:rPr>
          <w:rFonts w:hint="eastAsia"/>
          <w:sz w:val="30"/>
          <w:szCs w:val="30"/>
        </w:rPr>
        <w:t>万元，全年决算公用经费支出为</w:t>
      </w:r>
      <w:r>
        <w:rPr>
          <w:rFonts w:hint="eastAsia"/>
          <w:sz w:val="30"/>
          <w:szCs w:val="30"/>
          <w:lang w:val="en-US" w:eastAsia="zh-CN"/>
        </w:rPr>
        <w:t>42.76</w:t>
      </w:r>
      <w:r>
        <w:rPr>
          <w:rFonts w:hint="eastAsia"/>
          <w:sz w:val="30"/>
          <w:szCs w:val="30"/>
        </w:rPr>
        <w:t>万元。</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w:t>
      </w:r>
      <w:r>
        <w:rPr>
          <w:rFonts w:hint="eastAsia" w:ascii="楷体" w:hAnsi="楷体" w:eastAsia="楷体" w:cs="楷体"/>
          <w:b/>
          <w:bCs/>
          <w:sz w:val="30"/>
          <w:szCs w:val="30"/>
          <w:lang w:val="en-US" w:eastAsia="zh-CN"/>
        </w:rPr>
        <w:t>四</w:t>
      </w:r>
      <w:r>
        <w:rPr>
          <w:rFonts w:hint="eastAsia" w:ascii="楷体" w:hAnsi="楷体" w:eastAsia="楷体" w:cs="楷体"/>
          <w:b/>
          <w:bCs/>
          <w:sz w:val="30"/>
          <w:szCs w:val="30"/>
        </w:rPr>
        <w:t>）绩效评价工作情况</w:t>
      </w:r>
    </w:p>
    <w:p>
      <w:pPr>
        <w:ind w:firstLine="600" w:firstLineChars="200"/>
        <w:rPr>
          <w:sz w:val="30"/>
          <w:szCs w:val="30"/>
        </w:rPr>
      </w:pPr>
      <w:r>
        <w:rPr>
          <w:rFonts w:hint="eastAsia"/>
          <w:sz w:val="30"/>
          <w:szCs w:val="30"/>
        </w:rPr>
        <w:t>根据《关于开展202</w:t>
      </w:r>
      <w:r>
        <w:rPr>
          <w:rFonts w:hint="eastAsia"/>
          <w:sz w:val="30"/>
          <w:szCs w:val="30"/>
          <w:lang w:val="en-US" w:eastAsia="zh-CN"/>
        </w:rPr>
        <w:t>2</w:t>
      </w:r>
      <w:r>
        <w:rPr>
          <w:rFonts w:hint="eastAsia"/>
          <w:sz w:val="30"/>
          <w:szCs w:val="30"/>
        </w:rPr>
        <w:t>年度各预算单位部门整体支出绩效自评价工作的通知》（洞财</w:t>
      </w:r>
      <w:r>
        <w:rPr>
          <w:rFonts w:hint="eastAsia"/>
          <w:sz w:val="30"/>
          <w:szCs w:val="30"/>
          <w:lang w:eastAsia="zh-CN"/>
        </w:rPr>
        <w:t>绩</w:t>
      </w:r>
      <w:r>
        <w:rPr>
          <w:rFonts w:hint="eastAsia"/>
          <w:sz w:val="30"/>
          <w:szCs w:val="30"/>
        </w:rPr>
        <w:t>【202</w:t>
      </w:r>
      <w:r>
        <w:rPr>
          <w:rFonts w:hint="eastAsia"/>
          <w:sz w:val="30"/>
          <w:szCs w:val="30"/>
          <w:lang w:val="en-US" w:eastAsia="zh-CN"/>
        </w:rPr>
        <w:t>2</w:t>
      </w:r>
      <w:r>
        <w:rPr>
          <w:rFonts w:hint="eastAsia"/>
          <w:sz w:val="30"/>
          <w:szCs w:val="30"/>
        </w:rPr>
        <w:t>】</w:t>
      </w:r>
      <w:r>
        <w:rPr>
          <w:rFonts w:hint="eastAsia"/>
          <w:sz w:val="30"/>
          <w:szCs w:val="30"/>
          <w:lang w:val="en-US" w:eastAsia="zh-CN"/>
        </w:rPr>
        <w:t>2</w:t>
      </w:r>
      <w:r>
        <w:rPr>
          <w:rFonts w:hint="eastAsia"/>
          <w:sz w:val="30"/>
          <w:szCs w:val="30"/>
        </w:rPr>
        <w:t>号）文件</w:t>
      </w:r>
      <w:r>
        <w:rPr>
          <w:rFonts w:hint="eastAsia"/>
          <w:sz w:val="30"/>
          <w:szCs w:val="30"/>
          <w:lang w:eastAsia="zh-CN"/>
        </w:rPr>
        <w:t>（正式文件后发）</w:t>
      </w:r>
      <w:r>
        <w:rPr>
          <w:rFonts w:hint="eastAsia"/>
          <w:sz w:val="30"/>
          <w:szCs w:val="30"/>
        </w:rPr>
        <w:t>，我单位成立了绩效评价工作领导小组，制定了《202</w:t>
      </w:r>
      <w:r>
        <w:rPr>
          <w:rFonts w:hint="eastAsia"/>
          <w:sz w:val="30"/>
          <w:szCs w:val="30"/>
          <w:lang w:val="en-US" w:eastAsia="zh-CN"/>
        </w:rPr>
        <w:t>1</w:t>
      </w:r>
      <w:r>
        <w:rPr>
          <w:rFonts w:hint="eastAsia"/>
          <w:sz w:val="30"/>
          <w:szCs w:val="30"/>
        </w:rPr>
        <w:t>年度财政资金绩效自评方案》，并依据方案组织开展绩效评价工作。评价小组采取座谈等方式听取情况，检查基本支出、项目支出有关账目，收集整理支出相关资料，对绩效自评材料进行分析，形成评价结论。</w:t>
      </w:r>
    </w:p>
    <w:p>
      <w:pPr>
        <w:ind w:firstLine="600" w:firstLineChars="20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三、部门整体支出绩效情况</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年，我单位在上级主管部门领导下，坚持稳中求进、改革创新、积极作为，突出抓改革强监管促发展，各方面工作稳步推进，根据我</w:t>
      </w:r>
      <w:r>
        <w:rPr>
          <w:rFonts w:hint="eastAsia"/>
          <w:sz w:val="30"/>
          <w:szCs w:val="30"/>
          <w:lang w:val="en-US" w:eastAsia="zh-CN"/>
        </w:rPr>
        <w:t>单位</w:t>
      </w:r>
      <w:r>
        <w:rPr>
          <w:rFonts w:hint="eastAsia"/>
          <w:sz w:val="30"/>
          <w:szCs w:val="30"/>
        </w:rPr>
        <w:t>制定的《部门整体支出绩效评价自评分值表》评分，得分为</w:t>
      </w:r>
      <w:r>
        <w:rPr>
          <w:rFonts w:hint="eastAsia"/>
          <w:sz w:val="30"/>
          <w:szCs w:val="30"/>
          <w:u w:val="none"/>
          <w:lang w:val="en-US" w:eastAsia="zh-CN"/>
        </w:rPr>
        <w:t>88</w:t>
      </w:r>
      <w:r>
        <w:rPr>
          <w:rFonts w:hint="eastAsia"/>
          <w:sz w:val="30"/>
          <w:szCs w:val="30"/>
        </w:rPr>
        <w:t>分，财政支出绩效为，主要成绩如下：</w:t>
      </w:r>
    </w:p>
    <w:p>
      <w:pPr>
        <w:ind w:firstLine="600" w:firstLineChars="200"/>
        <w:rPr>
          <w:rFonts w:hint="eastAsia"/>
          <w:sz w:val="30"/>
          <w:szCs w:val="30"/>
          <w:lang w:val="en-US" w:eastAsia="zh-CN"/>
        </w:rPr>
      </w:pPr>
      <w:r>
        <w:rPr>
          <w:rFonts w:hint="eastAsia"/>
          <w:sz w:val="30"/>
          <w:szCs w:val="30"/>
        </w:rPr>
        <w:t>保证了</w:t>
      </w:r>
      <w:r>
        <w:rPr>
          <w:rFonts w:hint="eastAsia"/>
          <w:sz w:val="30"/>
          <w:szCs w:val="30"/>
          <w:lang w:val="en-US" w:eastAsia="zh-CN"/>
        </w:rPr>
        <w:t>单位</w:t>
      </w:r>
      <w:r>
        <w:rPr>
          <w:rFonts w:hint="eastAsia"/>
          <w:sz w:val="30"/>
          <w:szCs w:val="30"/>
        </w:rPr>
        <w:t>的正常运转</w:t>
      </w:r>
      <w:r>
        <w:rPr>
          <w:rFonts w:hint="eastAsia"/>
          <w:sz w:val="30"/>
          <w:szCs w:val="30"/>
          <w:lang w:val="en-US" w:eastAsia="zh-CN"/>
        </w:rPr>
        <w:t>和</w:t>
      </w:r>
      <w:r>
        <w:rPr>
          <w:rFonts w:hint="eastAsia"/>
          <w:sz w:val="30"/>
          <w:szCs w:val="30"/>
        </w:rPr>
        <w:t>干部的正常福利待遇，维护</w:t>
      </w:r>
      <w:r>
        <w:rPr>
          <w:rFonts w:hint="eastAsia"/>
          <w:sz w:val="30"/>
          <w:szCs w:val="30"/>
          <w:lang w:val="en-US" w:eastAsia="zh-CN"/>
        </w:rPr>
        <w:t>了洞口共青团事业</w:t>
      </w:r>
      <w:r>
        <w:rPr>
          <w:rFonts w:hint="eastAsia"/>
          <w:sz w:val="30"/>
          <w:szCs w:val="30"/>
        </w:rPr>
        <w:t>的稳定发展</w:t>
      </w:r>
      <w:r>
        <w:rPr>
          <w:rFonts w:hint="eastAsia"/>
          <w:sz w:val="30"/>
          <w:szCs w:val="30"/>
          <w:lang w:eastAsia="zh-CN"/>
        </w:rPr>
        <w:t>；</w:t>
      </w:r>
      <w:r>
        <w:rPr>
          <w:rFonts w:hint="eastAsia" w:ascii="宋体" w:hAnsi="宋体" w:eastAsia="宋体" w:cs="宋体"/>
          <w:sz w:val="32"/>
          <w:szCs w:val="32"/>
        </w:rPr>
        <w:t>全面完成</w:t>
      </w:r>
      <w:r>
        <w:rPr>
          <w:rFonts w:hint="eastAsia" w:ascii="宋体" w:hAnsi="宋体" w:eastAsia="宋体" w:cs="宋体"/>
          <w:sz w:val="32"/>
          <w:szCs w:val="32"/>
          <w:lang w:val="en-US" w:eastAsia="zh-CN"/>
        </w:rPr>
        <w:t>县委和</w:t>
      </w:r>
      <w:r>
        <w:rPr>
          <w:rFonts w:hint="eastAsia" w:ascii="宋体" w:hAnsi="宋体" w:eastAsia="宋体" w:cs="宋体"/>
          <w:sz w:val="32"/>
          <w:szCs w:val="32"/>
        </w:rPr>
        <w:t>上级</w:t>
      </w:r>
      <w:r>
        <w:rPr>
          <w:rFonts w:hint="eastAsia" w:ascii="宋体" w:hAnsi="宋体" w:eastAsia="宋体" w:cs="宋体"/>
          <w:sz w:val="32"/>
          <w:szCs w:val="32"/>
          <w:lang w:val="en-US" w:eastAsia="zh-CN"/>
        </w:rPr>
        <w:t>团组织</w:t>
      </w:r>
      <w:r>
        <w:rPr>
          <w:rFonts w:hint="eastAsia" w:ascii="宋体" w:hAnsi="宋体" w:eastAsia="宋体" w:cs="宋体"/>
          <w:sz w:val="32"/>
          <w:szCs w:val="32"/>
        </w:rPr>
        <w:t>下达的各项</w:t>
      </w:r>
      <w:r>
        <w:rPr>
          <w:rFonts w:hint="eastAsia" w:ascii="宋体" w:hAnsi="宋体" w:eastAsia="宋体" w:cs="宋体"/>
          <w:sz w:val="32"/>
          <w:szCs w:val="32"/>
          <w:lang w:val="en-US" w:eastAsia="zh-CN"/>
        </w:rPr>
        <w:t>工作</w:t>
      </w:r>
      <w:r>
        <w:rPr>
          <w:rFonts w:hint="eastAsia" w:ascii="宋体" w:hAnsi="宋体" w:eastAsia="宋体" w:cs="宋体"/>
          <w:sz w:val="32"/>
          <w:szCs w:val="32"/>
        </w:rPr>
        <w:t>指标</w:t>
      </w:r>
      <w:r>
        <w:rPr>
          <w:rFonts w:hint="eastAsia"/>
          <w:sz w:val="30"/>
          <w:szCs w:val="30"/>
          <w:lang w:val="en-US" w:eastAsia="zh-CN"/>
        </w:rPr>
        <w:t>：</w:t>
      </w:r>
    </w:p>
    <w:p>
      <w:pPr>
        <w:ind w:firstLine="602" w:firstLineChars="200"/>
        <w:rPr>
          <w:rFonts w:hint="eastAsia" w:ascii="宋体" w:hAnsi="宋体" w:eastAsia="宋体" w:cs="宋体"/>
          <w:b/>
          <w:bCs/>
          <w:color w:val="000000"/>
          <w:sz w:val="30"/>
          <w:szCs w:val="30"/>
          <w:u w:val="none"/>
          <w:lang w:val="en-US" w:eastAsia="zh-CN"/>
        </w:rPr>
      </w:pPr>
      <w:r>
        <w:rPr>
          <w:rFonts w:hint="eastAsia" w:ascii="宋体" w:hAnsi="宋体" w:eastAsia="宋体" w:cs="宋体"/>
          <w:b/>
          <w:bCs/>
          <w:color w:val="000000"/>
          <w:sz w:val="30"/>
          <w:szCs w:val="30"/>
          <w:u w:val="none"/>
          <w:lang w:val="en-US" w:eastAsia="zh-CN"/>
        </w:rPr>
        <w:t>(一)加强思想政治引领，筑牢青少年理论根基</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宋体" w:hAnsi="宋体" w:eastAsia="宋体" w:cs="宋体"/>
          <w:color w:val="000000"/>
          <w:sz w:val="30"/>
          <w:szCs w:val="30"/>
          <w:u w:val="none"/>
          <w:lang w:val="en-US" w:eastAsia="zh-CN"/>
        </w:rPr>
      </w:pPr>
      <w:r>
        <w:rPr>
          <w:rFonts w:hint="eastAsia" w:ascii="宋体" w:hAnsi="宋体" w:eastAsia="宋体" w:cs="宋体"/>
          <w:b/>
          <w:bCs/>
          <w:color w:val="000000"/>
          <w:sz w:val="30"/>
          <w:szCs w:val="30"/>
          <w:u w:val="none"/>
          <w:lang w:val="en-US" w:eastAsia="zh-CN"/>
        </w:rPr>
        <w:t>1、深入学习新时代中国特色社会主义思想和党的十九大精神。</w:t>
      </w:r>
      <w:r>
        <w:rPr>
          <w:rFonts w:hint="eastAsia" w:ascii="宋体" w:hAnsi="宋体" w:eastAsia="宋体" w:cs="宋体"/>
          <w:color w:val="000000"/>
          <w:sz w:val="30"/>
          <w:szCs w:val="30"/>
          <w:u w:val="none"/>
          <w:lang w:val="en-US" w:eastAsia="zh-CN"/>
        </w:rPr>
        <w:t>聚焦学习宣传贯彻习近平新时代中国特色社会主义思想，拓展方式载体，发挥好网上主题团课深化基层、激活团员、影响青年的牵动作用，持续发动基层团组织开展“青年大学习”行动，将学习情况纳入团员进展、共青团评优评先、团组织年度考核内容，推动全体团员青年政治学习常态化、制度化，打牢广大青年听党话、跟党走的思想根基，全年共参与“青年大学习”网上主题团课35期，参与学习人数达40万人次，学习范围覆盖全县各级团组织。</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宋体" w:hAnsi="宋体" w:eastAsia="宋体" w:cs="宋体"/>
          <w:color w:val="000000"/>
          <w:sz w:val="30"/>
          <w:szCs w:val="30"/>
          <w:u w:val="none"/>
          <w:lang w:val="en-US" w:eastAsia="zh-CN"/>
        </w:rPr>
      </w:pPr>
      <w:r>
        <w:rPr>
          <w:rFonts w:hint="eastAsia" w:ascii="宋体" w:hAnsi="宋体" w:eastAsia="宋体" w:cs="宋体"/>
          <w:b/>
          <w:bCs/>
          <w:color w:val="000000"/>
          <w:sz w:val="30"/>
          <w:szCs w:val="30"/>
          <w:u w:val="none"/>
          <w:lang w:val="en-US" w:eastAsia="zh-CN"/>
        </w:rPr>
        <w:t>2、扎实开展党史学习教育。</w:t>
      </w:r>
      <w:r>
        <w:rPr>
          <w:rFonts w:hint="eastAsia" w:ascii="宋体" w:hAnsi="宋体" w:eastAsia="宋体" w:cs="宋体"/>
          <w:color w:val="000000"/>
          <w:sz w:val="30"/>
          <w:szCs w:val="30"/>
          <w:u w:val="none"/>
          <w:lang w:val="en-US" w:eastAsia="zh-CN"/>
        </w:rPr>
        <w:t>认真组织召开共青团系统党史学习教育部署大会，高标准成立指导小组，制定施行方案和工作台账。结合全县党史学习教育工作部署，在青春橘城公众号开设“党史·青课堂—党史上的今天”专栏，宣传党的历史，在全县共青团系统开展了“学党史、强信念、跟党走”主题宣讲活动，并于七一前夕，组织机关干部参观了花园红军烈士墓，引导全委干部学史明理、学史增信、学史崇德、学史力行，有力推动了全县共青团党史学习教育工作。</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宋体" w:hAnsi="宋体" w:eastAsia="宋体" w:cs="宋体"/>
          <w:color w:val="000000"/>
          <w:sz w:val="30"/>
          <w:szCs w:val="30"/>
          <w:u w:val="none"/>
          <w:lang w:val="en-US" w:eastAsia="zh-CN"/>
        </w:rPr>
      </w:pPr>
      <w:r>
        <w:rPr>
          <w:rFonts w:hint="eastAsia" w:ascii="宋体" w:hAnsi="宋体" w:eastAsia="宋体" w:cs="宋体"/>
          <w:b/>
          <w:bCs/>
          <w:color w:val="000000"/>
          <w:sz w:val="30"/>
          <w:szCs w:val="30"/>
          <w:u w:val="none"/>
          <w:lang w:val="en-US" w:eastAsia="zh-CN"/>
        </w:rPr>
        <w:t>3、全面加强全团带队，强化少先队员思想道德引领。</w:t>
      </w:r>
      <w:r>
        <w:rPr>
          <w:rFonts w:hint="eastAsia" w:ascii="宋体" w:hAnsi="宋体" w:eastAsia="宋体" w:cs="宋体"/>
          <w:color w:val="000000"/>
          <w:sz w:val="30"/>
          <w:szCs w:val="30"/>
          <w:u w:val="none"/>
          <w:lang w:val="en-US" w:eastAsia="zh-CN"/>
        </w:rPr>
        <w:t>一是以建党一百周年为契机，与县教育局一起在全县各级少先队组织、广大少先队员中开展了“红领巾心向党”系列主题活动。清明节期间，组织开展了“清明祭英烈·清扫红军墓”活动，组织少先队员进行红色教育，使大家在研学中理解党的历史，追忆革命先烈，感知共产党为民初心，感受在党的指导下社会的转变和进展。在“七一”前夕，开展“从小学党史·永远跟党走—红领巾讲党史故事”活动，引导广大青少年记党史颂党恩，以革命先烈为榜样，努力学习、刻苦奋斗，争做爱党、爱国、爱家的新时代好少年。通过线上线下、集中学习、自主学习等多种形式，组织少先队员进展了“红领巾爱学习”网上主题队课、文艺汇演、演讲竞赛、红歌竞赛、书画评比、短视频制作等多种形式的庆贺活动，不断增加少先队员荣耀感，厚植爱党爱国爱社会主义情感，让红色基因代代相传。</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宋体" w:hAnsi="宋体" w:eastAsia="宋体" w:cs="宋体"/>
          <w:b/>
          <w:bCs/>
          <w:color w:val="000000"/>
          <w:sz w:val="30"/>
          <w:szCs w:val="30"/>
          <w:u w:val="none"/>
          <w:lang w:val="en-US" w:eastAsia="zh-CN"/>
        </w:rPr>
      </w:pPr>
      <w:r>
        <w:rPr>
          <w:rFonts w:hint="eastAsia" w:ascii="宋体" w:hAnsi="宋体" w:eastAsia="宋体" w:cs="宋体"/>
          <w:b/>
          <w:bCs/>
          <w:color w:val="000000"/>
          <w:sz w:val="30"/>
          <w:szCs w:val="30"/>
          <w:u w:val="none"/>
          <w:lang w:val="en-US" w:eastAsia="zh-CN"/>
        </w:rPr>
        <w:t>（二）坚持聚焦主责主业，提升服务青年水平</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宋体" w:hAnsi="宋体" w:eastAsia="宋体" w:cs="宋体"/>
          <w:color w:val="000000"/>
          <w:sz w:val="30"/>
          <w:szCs w:val="30"/>
          <w:u w:val="none"/>
          <w:lang w:val="en-US" w:eastAsia="zh-CN"/>
        </w:rPr>
      </w:pPr>
      <w:r>
        <w:rPr>
          <w:rFonts w:hint="eastAsia" w:ascii="宋体" w:hAnsi="宋体" w:eastAsia="宋体" w:cs="宋体"/>
          <w:color w:val="000000"/>
          <w:sz w:val="30"/>
          <w:szCs w:val="30"/>
          <w:u w:val="none"/>
          <w:lang w:val="en-US" w:eastAsia="zh-CN"/>
        </w:rPr>
        <w:t>以“我为青年做件事”为抓手，围绕青少年急难愁盼的问题，认真开展各项惠民工作。一是做好贫困学生资助工作。多方筹措资金，为160余名贫困中小学生共计资助20万元；向省青基会筹措资金50万元援建1所希望小学。二是援建“数字有声图书馆”项目。湖南汀汀公益基金会携手爱心企业，通过“听见未来”公益项目向我县15所乡村学校捐赠总价值60余万元的“数字有声图书馆”项目。三是开展青少年关心关爱活动。在全县范围内开展“青·团团与你共奋斗”为中高考加油活动，邀请省、市、县专家为全县3000余名师生缓解中高考心理压力。</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宋体" w:hAnsi="宋体" w:eastAsia="宋体" w:cs="宋体"/>
          <w:b/>
          <w:bCs/>
          <w:color w:val="000000"/>
          <w:sz w:val="30"/>
          <w:szCs w:val="30"/>
          <w:u w:val="none"/>
          <w:lang w:val="en-US" w:eastAsia="zh-CN"/>
        </w:rPr>
      </w:pPr>
      <w:r>
        <w:rPr>
          <w:rFonts w:hint="eastAsia" w:ascii="宋体" w:hAnsi="宋体" w:eastAsia="宋体" w:cs="宋体"/>
          <w:b/>
          <w:bCs/>
          <w:color w:val="000000"/>
          <w:sz w:val="30"/>
          <w:szCs w:val="30"/>
          <w:u w:val="none"/>
          <w:lang w:val="en-US" w:eastAsia="zh-CN"/>
        </w:rPr>
        <w:t>(三)围绕党政中心大局，服务全县经济发展</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宋体" w:hAnsi="宋体" w:eastAsia="宋体" w:cs="宋体"/>
          <w:color w:val="000000"/>
          <w:sz w:val="30"/>
          <w:szCs w:val="30"/>
          <w:u w:val="none"/>
          <w:lang w:val="en-US" w:eastAsia="zh-CN"/>
        </w:rPr>
      </w:pPr>
      <w:r>
        <w:rPr>
          <w:rFonts w:hint="eastAsia" w:ascii="宋体" w:hAnsi="宋体" w:eastAsia="宋体" w:cs="宋体"/>
          <w:b/>
          <w:bCs/>
          <w:color w:val="000000"/>
          <w:sz w:val="30"/>
          <w:szCs w:val="30"/>
          <w:u w:val="none"/>
          <w:lang w:val="en-US" w:eastAsia="zh-CN"/>
        </w:rPr>
        <w:t>1、深入推进“乡村振兴青春建功”行动。</w:t>
      </w:r>
      <w:r>
        <w:rPr>
          <w:rFonts w:hint="eastAsia" w:ascii="宋体" w:hAnsi="宋体" w:eastAsia="宋体" w:cs="宋体"/>
          <w:color w:val="000000"/>
          <w:sz w:val="30"/>
          <w:szCs w:val="30"/>
          <w:u w:val="none"/>
          <w:lang w:val="en-US" w:eastAsia="zh-CN"/>
        </w:rPr>
        <w:t>一是在春节、五·四期间开展了尉问贫困团员和特殊群体青少年活动，为78名贫困团员发放助学金7.8万元；在春节和七一期间开展了慰问贫困户和贫困老党员活动，为6户贫困户和贫困老党员送去了米面油。二是主动参与驻村帮扶工作，办公室主任杨帆同志担任桐山乡龙桥村担任第一书记，为龙桥村争取项目资金5万元，送去帮扶资金3万元。三是开展了迎“六一”关爱系列活动，为黄桥镇石龙村小和雪峰街道天井村小学100余名同学，送去书包、足球等学习体育用品。四是号召乡镇团委书记结合本乡镇实际，围绕思想引领、乡村振兴、困难青少年帮扶、秀丽乡村建立等方面，组织开展主题团日、清洁家园志愿效劳、防溺水宣传、“四防”教育、关爱困难青少年等活动50余次，在助力脱贫攻坚、服务青少年安康成长方面发挥了主动作用。</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宋体" w:hAnsi="宋体" w:eastAsia="宋体" w:cs="宋体"/>
          <w:color w:val="000000"/>
          <w:sz w:val="30"/>
          <w:szCs w:val="30"/>
          <w:u w:val="none"/>
          <w:lang w:val="en-US" w:eastAsia="zh-CN"/>
        </w:rPr>
      </w:pPr>
      <w:r>
        <w:rPr>
          <w:rFonts w:hint="eastAsia" w:ascii="宋体" w:hAnsi="宋体" w:eastAsia="宋体" w:cs="宋体"/>
          <w:b/>
          <w:bCs/>
          <w:color w:val="000000"/>
          <w:sz w:val="30"/>
          <w:szCs w:val="30"/>
          <w:u w:val="none"/>
          <w:lang w:val="en-US" w:eastAsia="zh-CN"/>
        </w:rPr>
        <w:t>2、深化“青春+”青年创新创业行动</w:t>
      </w:r>
      <w:r>
        <w:rPr>
          <w:rFonts w:hint="eastAsia" w:ascii="宋体" w:hAnsi="宋体" w:eastAsia="宋体" w:cs="宋体"/>
          <w:color w:val="000000"/>
          <w:sz w:val="30"/>
          <w:szCs w:val="30"/>
          <w:u w:val="none"/>
          <w:lang w:val="en-US" w:eastAsia="zh-CN"/>
        </w:rPr>
        <w:t>。根据县委</w:t>
      </w:r>
      <w:r>
        <w:rPr>
          <w:rFonts w:hint="eastAsia" w:ascii="宋体" w:hAnsi="宋体" w:eastAsia="宋体" w:cs="宋体"/>
          <w:b w:val="0"/>
          <w:bCs w:val="0"/>
          <w:color w:val="000000"/>
          <w:sz w:val="30"/>
          <w:szCs w:val="30"/>
          <w:u w:val="none"/>
          <w:lang w:val="en-US" w:eastAsia="zh-CN"/>
        </w:rPr>
        <w:t>“三区一中心”发展战略</w:t>
      </w:r>
      <w:r>
        <w:rPr>
          <w:rFonts w:hint="eastAsia" w:ascii="宋体" w:hAnsi="宋体" w:eastAsia="宋体" w:cs="宋体"/>
          <w:color w:val="000000"/>
          <w:sz w:val="30"/>
          <w:szCs w:val="30"/>
          <w:u w:val="none"/>
          <w:lang w:val="en-US" w:eastAsia="zh-CN"/>
        </w:rPr>
        <w:t>部署，找准围绕中心服务大局的结合点和着力点，将青年创新创业活动作为2021年重点工作来抓，11月19日至21日举办了“电商创业培训 助力乡村振兴”2021年洞口县青年创新创业培训班，全县60多名创业青年参加了培训，进一步提高了青年就业创业技能，提升了青年创新创业能力，充分调动了洞口青年电商创业的积极性；11月22日至12月10日运用线上新媒体视频的方式组织开展“青春+”洞口县青年创新创业主题大赛，激励引领更多的创业青年通过抖音、微信视频号等平台推介洞口人文、旅游和特色产业，有力地巩固了脱贫攻坚成果，为实施乡村振兴战略、实现省委“三高四新”、市委“两中心一枢纽”、县委“三区一中心”发展战略提供了充沛的青春力量。</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宋体" w:hAnsi="宋体" w:eastAsia="宋体" w:cs="宋体"/>
          <w:color w:val="000000"/>
          <w:sz w:val="30"/>
          <w:szCs w:val="30"/>
          <w:u w:val="none"/>
          <w:lang w:val="en-US" w:eastAsia="zh-CN"/>
        </w:rPr>
      </w:pPr>
      <w:r>
        <w:rPr>
          <w:rFonts w:hint="eastAsia" w:ascii="宋体" w:hAnsi="宋体" w:eastAsia="宋体" w:cs="宋体"/>
          <w:b/>
          <w:bCs/>
          <w:color w:val="000000"/>
          <w:sz w:val="30"/>
          <w:szCs w:val="30"/>
          <w:u w:val="none"/>
          <w:lang w:val="en-US" w:eastAsia="zh-CN"/>
        </w:rPr>
        <w:t>3、积极开展生态环保攻坚行动。</w:t>
      </w:r>
      <w:r>
        <w:rPr>
          <w:rFonts w:hint="eastAsia" w:ascii="宋体" w:hAnsi="宋体" w:eastAsia="宋体" w:cs="宋体"/>
          <w:color w:val="000000"/>
          <w:sz w:val="30"/>
          <w:szCs w:val="30"/>
          <w:u w:val="none"/>
          <w:lang w:val="en-US" w:eastAsia="zh-CN"/>
        </w:rPr>
        <w:t>在植树节当天组织30多名青年志愿者开展了“青春建功生态文明·助力森林城市创建”主题义务植树活动，同团市委一起在雪峰街道双联村开展了“植树添绿，建设美丽乡村”义务植树活动，种植树木1200余棵。成立“河小青”队伍24支，参与志愿者500余人次，通过开展“河小青”防溺水宣传活动，有效预防溺水事故发生，宣传带动青少年参与水环境治理保护，呼吁全民建设洞口人民的水美家乡。</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宋体" w:hAnsi="宋体" w:eastAsia="宋体" w:cs="宋体"/>
          <w:color w:val="000000"/>
          <w:sz w:val="30"/>
          <w:szCs w:val="30"/>
          <w:u w:val="none"/>
          <w:lang w:val="en-US" w:eastAsia="zh-CN"/>
        </w:rPr>
      </w:pPr>
      <w:r>
        <w:rPr>
          <w:rFonts w:hint="eastAsia" w:ascii="宋体" w:hAnsi="宋体" w:eastAsia="宋体" w:cs="宋体"/>
          <w:b/>
          <w:bCs/>
          <w:i w:val="0"/>
          <w:iCs w:val="0"/>
          <w:color w:val="000000"/>
          <w:sz w:val="30"/>
          <w:szCs w:val="30"/>
          <w:u w:val="none"/>
          <w:lang w:val="en-US" w:eastAsia="zh-CN"/>
        </w:rPr>
        <w:t>4、持续开展青年志愿者行动。</w:t>
      </w:r>
      <w:r>
        <w:rPr>
          <w:rFonts w:hint="eastAsia" w:ascii="宋体" w:hAnsi="宋体" w:eastAsia="宋体" w:cs="宋体"/>
          <w:color w:val="000000"/>
          <w:sz w:val="30"/>
          <w:szCs w:val="30"/>
          <w:u w:val="none"/>
          <w:lang w:val="en-US" w:eastAsia="zh-CN"/>
        </w:rPr>
        <w:t>以“向建党100周年献礼——青年志愿者在行动”为主题，在全县各级团组织开展了一系列学雷锋志愿服务活动，进一步弘扬雷锋精神和志愿精神；开展了“我为青年办实事爱心助力高考”志愿活动，组织志愿者成立爱心送考队，并为考生及家长供给纯净水、扇子、纸巾等防暑物品；指导大邵公益志愿者联合会全年开展志愿服务活动20余次，参与活动志愿者近千人次。</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宋体" w:hAnsi="宋体" w:eastAsia="宋体" w:cs="宋体"/>
          <w:b/>
          <w:bCs/>
          <w:color w:val="000000"/>
          <w:sz w:val="30"/>
          <w:szCs w:val="30"/>
          <w:u w:val="none"/>
          <w:lang w:val="en-US" w:eastAsia="zh-CN"/>
        </w:rPr>
      </w:pPr>
      <w:r>
        <w:rPr>
          <w:rFonts w:hint="eastAsia" w:ascii="宋体" w:hAnsi="宋体" w:eastAsia="宋体" w:cs="宋体"/>
          <w:b/>
          <w:bCs/>
          <w:color w:val="000000"/>
          <w:sz w:val="30"/>
          <w:szCs w:val="30"/>
          <w:u w:val="none"/>
          <w:lang w:val="en-US" w:eastAsia="zh-CN"/>
        </w:rPr>
        <w:t>(四)全面落实从严治团，加强团的基层组织建立</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宋体" w:hAnsi="宋体" w:eastAsia="宋体" w:cs="宋体"/>
          <w:color w:val="000000"/>
          <w:sz w:val="30"/>
          <w:szCs w:val="30"/>
          <w:u w:val="none"/>
          <w:lang w:val="en-US" w:eastAsia="zh-CN"/>
        </w:rPr>
      </w:pPr>
      <w:r>
        <w:rPr>
          <w:rFonts w:hint="eastAsia" w:ascii="宋体" w:hAnsi="宋体" w:eastAsia="宋体" w:cs="宋体"/>
          <w:b/>
          <w:bCs/>
          <w:color w:val="000000"/>
          <w:sz w:val="30"/>
          <w:szCs w:val="30"/>
          <w:u w:val="none"/>
          <w:lang w:val="en-US" w:eastAsia="zh-CN"/>
        </w:rPr>
        <w:t>1、圆满完成村（社区）团组织换届。</w:t>
      </w:r>
      <w:r>
        <w:rPr>
          <w:rFonts w:hint="eastAsia" w:ascii="宋体" w:hAnsi="宋体" w:eastAsia="宋体" w:cs="宋体"/>
          <w:color w:val="000000"/>
          <w:sz w:val="30"/>
          <w:szCs w:val="30"/>
          <w:u w:val="none"/>
          <w:lang w:val="en-US" w:eastAsia="zh-CN"/>
        </w:rPr>
        <w:t>团县委从元月至三月全面组织开展了全县村级团组织换届选举工作，团县委坚持“党建带团建”，紧抓村“两委”换届有利契机，精心筹划、认真组织、广泛宣传、严格程序，扎实推进村级团组织换届选举工作，推动全县364个行政村（社区）45岁以下年轻村两委成员兼任村团支部书记，进一步加强了农村基层团组织建设，夯实了农村共青团工作基础，全面活跃了农村共青团工作。</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宋体" w:hAnsi="宋体" w:eastAsia="宋体" w:cs="宋体"/>
          <w:color w:val="000000"/>
          <w:sz w:val="30"/>
          <w:szCs w:val="30"/>
          <w:u w:val="none"/>
          <w:lang w:val="en-US" w:eastAsia="zh-CN"/>
        </w:rPr>
      </w:pPr>
      <w:r>
        <w:rPr>
          <w:rFonts w:hint="eastAsia" w:ascii="宋体" w:hAnsi="宋体" w:eastAsia="宋体" w:cs="宋体"/>
          <w:b/>
          <w:bCs/>
          <w:color w:val="000000"/>
          <w:sz w:val="30"/>
          <w:szCs w:val="30"/>
          <w:u w:val="none"/>
          <w:lang w:val="en-US" w:eastAsia="zh-CN"/>
        </w:rPr>
        <w:t>2、狠抓团干部培训工作。</w:t>
      </w:r>
      <w:r>
        <w:rPr>
          <w:rFonts w:hint="eastAsia" w:ascii="宋体" w:hAnsi="宋体" w:eastAsia="宋体" w:cs="宋体"/>
          <w:color w:val="000000"/>
          <w:sz w:val="30"/>
          <w:szCs w:val="30"/>
          <w:u w:val="none"/>
          <w:lang w:val="en-US" w:eastAsia="zh-CN"/>
        </w:rPr>
        <w:t>在全县团干部队伍中持续开展“青年大学习”行动，紧扣学习宣扬习近平新时代中国特色社会主义思想和党的十九大精神主线，引导广大青年团干部坚决不移听党话、跟党走，主动投身新时代、展现新作为。在“智慧团建”系统开展全团“学党史、强信念、跟党走”学习，全县763个团支部开展学习，参与学习人数4万余人。</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宋体" w:hAnsi="宋体" w:eastAsia="宋体" w:cs="宋体"/>
          <w:color w:val="000000"/>
          <w:sz w:val="30"/>
          <w:szCs w:val="30"/>
          <w:u w:val="none"/>
          <w:lang w:val="en-US" w:eastAsia="zh-CN"/>
        </w:rPr>
      </w:pPr>
      <w:r>
        <w:rPr>
          <w:rFonts w:hint="eastAsia" w:ascii="宋体" w:hAnsi="宋体" w:eastAsia="宋体" w:cs="宋体"/>
          <w:b/>
          <w:bCs/>
          <w:color w:val="000000"/>
          <w:sz w:val="30"/>
          <w:szCs w:val="30"/>
          <w:u w:val="none"/>
          <w:lang w:val="en-US" w:eastAsia="zh-CN"/>
        </w:rPr>
        <w:t>3、健全团内激励机制。</w:t>
      </w:r>
      <w:r>
        <w:rPr>
          <w:rFonts w:hint="eastAsia" w:ascii="宋体" w:hAnsi="宋体" w:eastAsia="宋体" w:cs="宋体"/>
          <w:color w:val="000000"/>
          <w:sz w:val="30"/>
          <w:szCs w:val="30"/>
          <w:u w:val="none"/>
          <w:lang w:val="en-US" w:eastAsia="zh-CN"/>
        </w:rPr>
        <w:t>把共青团工作纳入了党建年终考核，加强对了各级团组织的工作指导、督导考核力度。1人获评湖南省“优秀团员”，2个集体获评邵阳市“五四红旗团委(团支部)”；12名个人获评邵阳市“优秀团干部(团员)”，2个集体获评邵阳市“五四红旗团委(团支部)”；表彰2020年度“洞口县五四红旗团委(团支部)”6个，优秀共青团干部(团员) 76名。</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宋体" w:hAnsi="宋体" w:eastAsia="宋体" w:cs="宋体"/>
          <w:sz w:val="30"/>
          <w:szCs w:val="30"/>
          <w:lang w:val="en-US" w:eastAsia="zh-CN"/>
        </w:rPr>
      </w:pPr>
      <w:r>
        <w:rPr>
          <w:rFonts w:hint="eastAsia" w:ascii="宋体" w:hAnsi="宋体" w:eastAsia="宋体" w:cs="宋体"/>
          <w:b/>
          <w:bCs/>
          <w:color w:val="000000"/>
          <w:sz w:val="30"/>
          <w:szCs w:val="30"/>
          <w:u w:val="none"/>
          <w:lang w:val="en-US" w:eastAsia="zh-CN"/>
        </w:rPr>
        <w:t>4、强化团员教育管理。</w:t>
      </w:r>
      <w:r>
        <w:rPr>
          <w:rFonts w:hint="eastAsia" w:ascii="宋体" w:hAnsi="宋体" w:eastAsia="宋体" w:cs="宋体"/>
          <w:color w:val="000000"/>
          <w:sz w:val="30"/>
          <w:szCs w:val="30"/>
          <w:u w:val="none"/>
          <w:lang w:val="en-US" w:eastAsia="zh-CN"/>
        </w:rPr>
        <w:t>严格落实团员发展程序，制定下发了《关于做好2021年全县团员调控工作的通知》，严格实行团员发展四级审核制度，落实团员编号管理，抓好团前训练，严把新发展团员质量，增强团员先进性。完善“智慧团建”系统信息，分区域推动个人信息录入，加强团员管理，扎实做好“学社衔接”，严格标准团员团组织关系转接，确保团员离校不离团，流动不流失。“五四”期间，全县13所中学开展入团离队仪式，在“青春橘城”微信平台刊发活动信息3期，增加了团员的仪式感和荣誉感。全年新发展团员1750名。</w:t>
      </w:r>
    </w:p>
    <w:p>
      <w:pPr>
        <w:ind w:firstLine="600" w:firstLineChars="20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四、存在的主要问题</w:t>
      </w:r>
    </w:p>
    <w:p>
      <w:pPr>
        <w:ind w:firstLine="600" w:firstLineChars="200"/>
        <w:rPr>
          <w:rFonts w:hint="eastAsia"/>
          <w:sz w:val="30"/>
          <w:szCs w:val="30"/>
        </w:rPr>
      </w:pPr>
      <w:r>
        <w:rPr>
          <w:rFonts w:hint="eastAsia"/>
          <w:sz w:val="30"/>
          <w:szCs w:val="30"/>
        </w:rPr>
        <w:t>1、相关管理制度有待进一步完善。</w:t>
      </w:r>
    </w:p>
    <w:p>
      <w:pPr>
        <w:ind w:firstLine="600" w:firstLineChars="200"/>
        <w:rPr>
          <w:rFonts w:hint="eastAsia"/>
          <w:sz w:val="30"/>
          <w:szCs w:val="30"/>
        </w:rPr>
      </w:pPr>
      <w:r>
        <w:rPr>
          <w:rFonts w:hint="eastAsia"/>
          <w:sz w:val="30"/>
          <w:szCs w:val="30"/>
        </w:rPr>
        <w:t>2、未严格区分基本支出与项目支出。</w:t>
      </w:r>
    </w:p>
    <w:p>
      <w:pPr>
        <w:ind w:firstLine="600" w:firstLineChars="20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五、改进措施和有关建议</w:t>
      </w:r>
    </w:p>
    <w:p>
      <w:pPr>
        <w:ind w:firstLine="600" w:firstLineChars="200"/>
        <w:rPr>
          <w:sz w:val="30"/>
          <w:szCs w:val="30"/>
        </w:rPr>
      </w:pPr>
      <w:r>
        <w:rPr>
          <w:rFonts w:hint="eastAsia"/>
          <w:sz w:val="30"/>
          <w:szCs w:val="30"/>
        </w:rPr>
        <w:t>（一）请财政根据实际情况，提高年初部门预算额度。</w:t>
      </w:r>
    </w:p>
    <w:p>
      <w:pPr>
        <w:ind w:firstLine="600" w:firstLineChars="200"/>
        <w:rPr>
          <w:sz w:val="30"/>
          <w:szCs w:val="30"/>
        </w:rPr>
      </w:pPr>
      <w:r>
        <w:rPr>
          <w:rFonts w:hint="eastAsia"/>
          <w:sz w:val="30"/>
          <w:szCs w:val="30"/>
        </w:rPr>
        <w:t>（二）进一步堆满绩效目标编制。在编制资金绩效目标时要求指向明确、细化量化、合理可行、相应匹配。</w:t>
      </w:r>
    </w:p>
    <w:p>
      <w:pPr>
        <w:ind w:firstLine="600" w:firstLineChars="200"/>
        <w:rPr>
          <w:sz w:val="30"/>
          <w:szCs w:val="30"/>
        </w:rPr>
      </w:pPr>
      <w:r>
        <w:rPr>
          <w:rFonts w:hint="eastAsia"/>
          <w:sz w:val="30"/>
          <w:szCs w:val="30"/>
        </w:rPr>
        <w:t>（三）规范账务处理，提高财务信息质量。严格按照《会计法》、《行政事业单位会计制度》、《行政事业单位财务规则》等规定，结合实际情况，科学设置支出科目，规范财务核算，完整披露相关信息。</w:t>
      </w:r>
    </w:p>
    <w:p>
      <w:pPr>
        <w:ind w:firstLine="600" w:firstLineChars="200"/>
        <w:rPr>
          <w:sz w:val="30"/>
          <w:szCs w:val="30"/>
        </w:rPr>
      </w:pPr>
    </w:p>
    <w:p>
      <w:pPr>
        <w:ind w:firstLine="5250" w:firstLineChars="1750"/>
        <w:rPr>
          <w:rFonts w:hint="eastAsia"/>
          <w:sz w:val="30"/>
          <w:szCs w:val="30"/>
        </w:rPr>
      </w:pPr>
    </w:p>
    <w:p>
      <w:pPr>
        <w:jc w:val="right"/>
        <w:rPr>
          <w:rFonts w:hint="eastAsia"/>
          <w:sz w:val="30"/>
          <w:szCs w:val="30"/>
          <w:lang w:val="en-US" w:eastAsia="zh-CN"/>
        </w:rPr>
      </w:pPr>
      <w:r>
        <w:rPr>
          <w:rFonts w:hint="eastAsia"/>
          <w:sz w:val="30"/>
          <w:szCs w:val="30"/>
          <w:lang w:val="en-US" w:eastAsia="zh-CN"/>
        </w:rPr>
        <w:t>共青团洞口县委员会</w:t>
      </w:r>
    </w:p>
    <w:p>
      <w:pPr>
        <w:jc w:val="right"/>
        <w:rPr>
          <w:rFonts w:hint="eastAsia"/>
          <w:sz w:val="30"/>
          <w:szCs w:val="30"/>
          <w:lang w:val="en-US" w:eastAsia="zh-CN"/>
        </w:rPr>
      </w:pPr>
      <w:r>
        <w:rPr>
          <w:rFonts w:hint="eastAsia"/>
          <w:sz w:val="30"/>
          <w:szCs w:val="30"/>
          <w:lang w:val="en-US" w:eastAsia="zh-CN"/>
        </w:rPr>
        <w:t>2022年7月11日</w:t>
      </w:r>
    </w:p>
    <w:p>
      <w:pPr>
        <w:pStyle w:val="6"/>
        <w:rPr>
          <w:rFonts w:hint="eastAsia"/>
          <w:lang w:eastAsia="zh-CN"/>
        </w:rPr>
      </w:pPr>
    </w:p>
    <w:p>
      <w:pPr>
        <w:rPr>
          <w:rFonts w:hint="eastAsia" w:ascii="宋体" w:hAnsi="宋体" w:eastAsia="宋体" w:cs="宋体"/>
          <w:sz w:val="32"/>
          <w:szCs w:val="32"/>
          <w:lang w:eastAsia="zh-CN"/>
        </w:rPr>
      </w:pPr>
      <w:r>
        <w:rPr>
          <w:rFonts w:hint="eastAsia" w:ascii="宋体" w:hAnsi="宋体" w:eastAsia="宋体" w:cs="宋体"/>
          <w:sz w:val="32"/>
          <w:szCs w:val="32"/>
          <w:lang w:eastAsia="zh-CN"/>
        </w:rPr>
        <w:t>附：</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部门整体支出绩效评价指标表</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2、单位调查问卷</w:t>
      </w:r>
    </w:p>
    <w:p>
      <w:pPr>
        <w:rPr>
          <w:rFonts w:hint="eastAsia" w:ascii="宋体" w:hAnsi="宋体" w:eastAsia="宋体" w:cs="宋体"/>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MyYTM3NTE4NTg4ZDdmZGM2NmFmNWVlZWVlZDBiMGUifQ=="/>
  </w:docVars>
  <w:rsids>
    <w:rsidRoot w:val="009D613C"/>
    <w:rsid w:val="00027F1A"/>
    <w:rsid w:val="0006032F"/>
    <w:rsid w:val="00067F00"/>
    <w:rsid w:val="000855EC"/>
    <w:rsid w:val="00100697"/>
    <w:rsid w:val="001051CA"/>
    <w:rsid w:val="001052C2"/>
    <w:rsid w:val="0011465E"/>
    <w:rsid w:val="00115316"/>
    <w:rsid w:val="001336D2"/>
    <w:rsid w:val="00134577"/>
    <w:rsid w:val="00176622"/>
    <w:rsid w:val="001779A0"/>
    <w:rsid w:val="00183D23"/>
    <w:rsid w:val="001A2BBA"/>
    <w:rsid w:val="001C41E5"/>
    <w:rsid w:val="001F63E4"/>
    <w:rsid w:val="002210D5"/>
    <w:rsid w:val="002229D7"/>
    <w:rsid w:val="00233F0B"/>
    <w:rsid w:val="00244BCF"/>
    <w:rsid w:val="00282E96"/>
    <w:rsid w:val="00296154"/>
    <w:rsid w:val="002A325F"/>
    <w:rsid w:val="002A6DA0"/>
    <w:rsid w:val="002C795D"/>
    <w:rsid w:val="00346C6D"/>
    <w:rsid w:val="0036040E"/>
    <w:rsid w:val="00392783"/>
    <w:rsid w:val="003E6384"/>
    <w:rsid w:val="003F1158"/>
    <w:rsid w:val="003F22B0"/>
    <w:rsid w:val="00425984"/>
    <w:rsid w:val="0042626B"/>
    <w:rsid w:val="004418EB"/>
    <w:rsid w:val="00460D96"/>
    <w:rsid w:val="004671B0"/>
    <w:rsid w:val="00467F58"/>
    <w:rsid w:val="004B71E6"/>
    <w:rsid w:val="004C0E6C"/>
    <w:rsid w:val="004D491E"/>
    <w:rsid w:val="00515144"/>
    <w:rsid w:val="0051565D"/>
    <w:rsid w:val="00527766"/>
    <w:rsid w:val="005737B9"/>
    <w:rsid w:val="00573E1B"/>
    <w:rsid w:val="005C0E0E"/>
    <w:rsid w:val="005C1754"/>
    <w:rsid w:val="005D6347"/>
    <w:rsid w:val="00633FF3"/>
    <w:rsid w:val="006B4133"/>
    <w:rsid w:val="006E61A1"/>
    <w:rsid w:val="00702AD8"/>
    <w:rsid w:val="00704A4D"/>
    <w:rsid w:val="007171E9"/>
    <w:rsid w:val="007225D9"/>
    <w:rsid w:val="00726F7C"/>
    <w:rsid w:val="00763889"/>
    <w:rsid w:val="008323C5"/>
    <w:rsid w:val="00882A91"/>
    <w:rsid w:val="00897FF8"/>
    <w:rsid w:val="008A4115"/>
    <w:rsid w:val="008C57E4"/>
    <w:rsid w:val="008C7064"/>
    <w:rsid w:val="008D259B"/>
    <w:rsid w:val="008D3AAE"/>
    <w:rsid w:val="008E13A0"/>
    <w:rsid w:val="008F1BEC"/>
    <w:rsid w:val="008F5728"/>
    <w:rsid w:val="00916F43"/>
    <w:rsid w:val="00924A5D"/>
    <w:rsid w:val="00932D3A"/>
    <w:rsid w:val="00972E2E"/>
    <w:rsid w:val="00983C8C"/>
    <w:rsid w:val="009B744A"/>
    <w:rsid w:val="009B7F3E"/>
    <w:rsid w:val="009D2A6D"/>
    <w:rsid w:val="009D613C"/>
    <w:rsid w:val="009E28AC"/>
    <w:rsid w:val="00A00385"/>
    <w:rsid w:val="00A042F9"/>
    <w:rsid w:val="00A07F22"/>
    <w:rsid w:val="00A72F48"/>
    <w:rsid w:val="00AD19F4"/>
    <w:rsid w:val="00AE36B1"/>
    <w:rsid w:val="00AF3156"/>
    <w:rsid w:val="00B0382B"/>
    <w:rsid w:val="00B15C79"/>
    <w:rsid w:val="00BA66C5"/>
    <w:rsid w:val="00BB0471"/>
    <w:rsid w:val="00BC7371"/>
    <w:rsid w:val="00C17897"/>
    <w:rsid w:val="00C270CA"/>
    <w:rsid w:val="00C85E1C"/>
    <w:rsid w:val="00CA4CC0"/>
    <w:rsid w:val="00CF784A"/>
    <w:rsid w:val="00D04239"/>
    <w:rsid w:val="00D06B92"/>
    <w:rsid w:val="00D077D6"/>
    <w:rsid w:val="00D36EAD"/>
    <w:rsid w:val="00D45AF8"/>
    <w:rsid w:val="00D518F8"/>
    <w:rsid w:val="00D51F89"/>
    <w:rsid w:val="00DC687F"/>
    <w:rsid w:val="00DE01E7"/>
    <w:rsid w:val="00DE351A"/>
    <w:rsid w:val="00DF4C77"/>
    <w:rsid w:val="00E2654B"/>
    <w:rsid w:val="00E3539A"/>
    <w:rsid w:val="00E62608"/>
    <w:rsid w:val="00E6780C"/>
    <w:rsid w:val="00E92D05"/>
    <w:rsid w:val="00E975B4"/>
    <w:rsid w:val="00EB73CA"/>
    <w:rsid w:val="00F0552F"/>
    <w:rsid w:val="00F132BD"/>
    <w:rsid w:val="00F14BED"/>
    <w:rsid w:val="00F229B3"/>
    <w:rsid w:val="00F4058F"/>
    <w:rsid w:val="00F6067D"/>
    <w:rsid w:val="00F9144A"/>
    <w:rsid w:val="00F94A0F"/>
    <w:rsid w:val="00F95CA8"/>
    <w:rsid w:val="00FA4A7C"/>
    <w:rsid w:val="00FC0DD8"/>
    <w:rsid w:val="00FD5F5B"/>
    <w:rsid w:val="00FE3C86"/>
    <w:rsid w:val="00FF3B5C"/>
    <w:rsid w:val="07D50CCA"/>
    <w:rsid w:val="0E727D32"/>
    <w:rsid w:val="17912A14"/>
    <w:rsid w:val="333E6593"/>
    <w:rsid w:val="3AAB6280"/>
    <w:rsid w:val="41B5142E"/>
    <w:rsid w:val="4D293E8A"/>
    <w:rsid w:val="4E6879C7"/>
    <w:rsid w:val="56403D32"/>
    <w:rsid w:val="62692A40"/>
    <w:rsid w:val="63473BB4"/>
    <w:rsid w:val="66C6138E"/>
    <w:rsid w:val="694D0AA9"/>
    <w:rsid w:val="6C4E0834"/>
    <w:rsid w:val="6DB147B6"/>
    <w:rsid w:val="76CB0C2B"/>
    <w:rsid w:val="7D2A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pPr>
    <w:rPr>
      <w:sz w:val="18"/>
      <w:szCs w:val="18"/>
    </w:rPr>
  </w:style>
  <w:style w:type="paragraph" w:styleId="3">
    <w:name w:val="Body Text Indent"/>
    <w:basedOn w:val="1"/>
    <w:qFormat/>
    <w:uiPriority w:val="0"/>
    <w:pPr>
      <w:spacing w:after="120"/>
      <w:ind w:left="420" w:left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next w:val="1"/>
    <w:qFormat/>
    <w:uiPriority w:val="0"/>
    <w:pPr>
      <w:ind w:firstLine="420" w:firstLineChars="200"/>
    </w:pPr>
    <w:rPr>
      <w:rFonts w:ascii="等线" w:eastAsia="仿宋_GB2312" w:cs="Times New Roman"/>
      <w:kern w:val="2"/>
      <w:sz w:val="32"/>
      <w:szCs w:val="32"/>
    </w:rPr>
  </w:style>
  <w:style w:type="paragraph" w:customStyle="1" w:styleId="9">
    <w:name w:val="List Paragraph"/>
    <w:basedOn w:val="1"/>
    <w:qFormat/>
    <w:uiPriority w:val="34"/>
    <w:pPr>
      <w:ind w:firstLine="420" w:firstLineChars="200"/>
    </w:p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4496</Words>
  <Characters>4658</Characters>
  <Lines>19</Lines>
  <Paragraphs>5</Paragraphs>
  <TotalTime>916</TotalTime>
  <ScaleCrop>false</ScaleCrop>
  <LinksUpToDate>false</LinksUpToDate>
  <CharactersWithSpaces>4660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2021-06-04T00:52:00Z</dcterms:created>
  <dc:creator>Administrator</dc:creator>
  <cp:lastModifiedBy>林一凡</cp:lastModifiedBy>
  <cp:lastPrinted>2019-09-20T03:38:00Z</cp:lastPrinted>
  <dcterms:modified xsi:type="dcterms:W3CDTF">2022-08-04T00:58:41Z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46DD434631DD4DC4911FF42D5B019E92</vt:lpwstr>
  </property>
</Properties>
</file>