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 w:cs="Times New Roman"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年度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洞口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图书馆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绩效自评报告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2400" w:firstLineChars="600"/>
        <w:jc w:val="both"/>
        <w:rPr>
          <w:rFonts w:hint="eastAsia" w:ascii="仿宋" w:hAnsi="仿宋" w:eastAsia="仿宋" w:cs="仿宋"/>
          <w:sz w:val="40"/>
          <w:szCs w:val="40"/>
          <w:u w:val="single"/>
          <w:lang w:eastAsia="zh-CN"/>
        </w:rPr>
      </w:pPr>
      <w:r>
        <w:rPr>
          <w:rFonts w:hint="eastAsia" w:ascii="仿宋" w:hAnsi="仿宋" w:eastAsia="仿宋" w:cs="仿宋"/>
          <w:sz w:val="40"/>
          <w:szCs w:val="40"/>
        </w:rPr>
        <w:t>单位名称：</w:t>
      </w:r>
      <w:r>
        <w:rPr>
          <w:rFonts w:hint="eastAsia" w:ascii="仿宋" w:hAnsi="仿宋" w:eastAsia="仿宋" w:cs="仿宋"/>
          <w:sz w:val="40"/>
          <w:szCs w:val="40"/>
          <w:u w:val="single"/>
          <w:lang w:eastAsia="zh-CN"/>
        </w:rPr>
        <w:t>洞口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>县</w:t>
      </w:r>
      <w:r>
        <w:rPr>
          <w:rFonts w:hint="eastAsia" w:ascii="仿宋" w:hAnsi="仿宋" w:eastAsia="仿宋" w:cs="仿宋"/>
          <w:sz w:val="40"/>
          <w:szCs w:val="40"/>
          <w:u w:val="single"/>
          <w:lang w:eastAsia="zh-CN"/>
        </w:rPr>
        <w:t>图书馆</w:t>
      </w: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2024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　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4　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3　</w:t>
      </w:r>
      <w:r>
        <w:rPr>
          <w:rFonts w:hint="eastAsia" w:ascii="仿宋" w:hAnsi="仿宋" w:eastAsia="仿宋" w:cs="仿宋"/>
          <w:sz w:val="40"/>
          <w:szCs w:val="40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eastAsia="方正小标宋_GBK" w:cs="Times New Roman"/>
          <w:sz w:val="44"/>
          <w:szCs w:val="44"/>
          <w:lang w:eastAsia="zh-CN"/>
        </w:rPr>
        <w:t>洞口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县图书馆</w:t>
      </w:r>
      <w:r>
        <w:rPr>
          <w:rFonts w:ascii="Times New Roman" w:hAnsi="Times New Roman" w:eastAsia="方正小标宋_GBK" w:cs="Times New Roman"/>
          <w:sz w:val="44"/>
          <w:szCs w:val="44"/>
        </w:rPr>
        <w:t>整体支出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一、部门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黑体" w:cs="Times New Roman"/>
          <w:sz w:val="32"/>
          <w:szCs w:val="32"/>
        </w:rPr>
        <w:t>单位）基本情况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KaiTi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KaiTi_GB2312" w:cs="Times New Roman"/>
          <w:b w:val="0"/>
          <w:bCs/>
          <w:sz w:val="32"/>
          <w:szCs w:val="32"/>
        </w:rPr>
        <w:t>（一）机构</w:t>
      </w:r>
      <w:r>
        <w:rPr>
          <w:rFonts w:hint="eastAsia" w:eastAsia="KaiTi_GB2312" w:cs="Times New Roman"/>
          <w:b w:val="0"/>
          <w:bCs/>
          <w:sz w:val="32"/>
          <w:szCs w:val="32"/>
          <w:lang w:eastAsia="zh-CN"/>
        </w:rPr>
        <w:t>设置情况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洞口县图书馆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县文化旅游广播体育局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下属的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级预算单位，下设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办公室一个股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室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人员编制情况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　洞口县图书馆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事业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编制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人，截止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年12月份在编在职人员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人，离退休人员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人。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洞口县图书馆只有本级，没有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纳入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年部门整体支出绩效评价范围的二级预算单位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KaiTi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KaiTi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eastAsia="KaiTi_GB2312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KaiTi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KaiTi_GB2312" w:cs="Times New Roman"/>
          <w:b w:val="0"/>
          <w:bCs/>
          <w:sz w:val="32"/>
          <w:szCs w:val="32"/>
        </w:rPr>
        <w:t>单位主要职责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保存借阅图书资料，促进社会经济文化发展。图书采编与储藏，图书资料借阅，图书馆学研究，知识培训与社会教育相关社会服务。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绩效目标设定情况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1、我单位严格按照专项绩效指标评定。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　2、将支出后的实际情况包括总体绩效目标和绩效指标都按期完成了。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　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部门整体支出管理及使用</w:t>
      </w:r>
      <w:r>
        <w:rPr>
          <w:rFonts w:ascii="Times New Roman" w:hAnsi="Times New Roman" w:eastAsia="黑体" w:cs="Times New Roman"/>
          <w:sz w:val="32"/>
          <w:szCs w:val="32"/>
        </w:rPr>
        <w:t>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　　（一）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预算执行、使用、管理总体情况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洞口县图书馆2023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年度一般公共预算财政拨款年初结转和结余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万元，本年收入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137.35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万元，本年支出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137.35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万元，年末结转和结余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KaiTi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KaiTi_GB2312" w:cs="Times New Roman"/>
          <w:b w:val="0"/>
          <w:bCs/>
          <w:sz w:val="32"/>
          <w:szCs w:val="32"/>
          <w:lang w:val="en-US" w:eastAsia="zh-CN"/>
        </w:rPr>
        <w:t>（二）部门预算执行情况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KaiTi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KaiTi_GB2312" w:cs="Times New Roman"/>
          <w:b w:val="0"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KaiTi_GB2312" w:cs="Times New Roman"/>
          <w:b w:val="0"/>
          <w:bCs/>
          <w:sz w:val="32"/>
          <w:szCs w:val="32"/>
          <w:lang w:val="en-US" w:eastAsia="zh-CN"/>
        </w:rPr>
        <w:t>基本支出情况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洞口县图书馆2023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年度一般公共预算财政拨款基本支出年初结转和结余0万元，本年收入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137.35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万元，本年支出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137.35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万元，年末结转和结余0万元。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KaiTi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KaiTi_GB2312" w:cs="Times New Roman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KaiTi_GB2312" w:cs="Times New Roman"/>
          <w:b w:val="0"/>
          <w:bCs/>
          <w:sz w:val="32"/>
          <w:szCs w:val="32"/>
          <w:lang w:val="en-US" w:eastAsia="zh-CN"/>
        </w:rPr>
        <w:t>项目支出情况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洞口县图书馆2023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年度一般公共预算财政拨款项目支出年初结转和结余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万元，本年收入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万元，本年支出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万元，年末结转和结余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  <w:t>“三公”经费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使用和管理情况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　　洞口县图书馆</w:t>
      </w:r>
      <w:r>
        <w:rPr>
          <w:rFonts w:ascii="宋体" w:hAnsi="宋体" w:eastAsia="宋体" w:cs="宋体"/>
          <w:color w:val="000000"/>
          <w:sz w:val="32"/>
          <w:szCs w:val="32"/>
        </w:rPr>
        <w:t>“三公”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  <w:t>经费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执行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  <w:t>数为0.5万元，其中，公务接待费0.5万元，公务用车购置及运行费0万元（其中，公务用车购置费0万元，公务用车运行费0万元），因公出国（境）费0万元。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三、政府性基金预算支出情况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本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  <w:t>单位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没有政府性基金预算收入和支出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国有资本经营预算支出情况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本单位没有国有资本经营预算收入和支出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社会保险基金预算支出情况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本单位无社会保险基金预算收入和支出</w:t>
      </w:r>
      <w:r>
        <w:rPr>
          <w:rFonts w:hint="eastAsia" w:ascii="Times New Roman" w:hAnsi="Times New Roman" w:eastAsia="FangSong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numPr>
          <w:ilvl w:val="0"/>
          <w:numId w:val="6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综合评价结论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 xml:space="preserve"> 根据《关于开展20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23</w:t>
      </w: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>年度各预算单位部门整体支出绩效自评价工作的通知》我单位成立了绩效评价工作领导小组，制定了《20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23</w:t>
      </w: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>年度财政资金绩效自评方案》，并依据方案组织开展绩效评价工作。评价小组采取座谈等方式听取情况，检查基本支出、项目支出有关账目，收集整理支出相关资料，对绩效自评材料进行分析，形成评价结论。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 xml:space="preserve">    20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23</w:t>
      </w: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>年，我单位在县委、县政府的领导下，各方面工作稳步推进，根据我单位制定的《部门整体支出绩效评价自评分值表》评分，得分91分。一是保证了单位的正常运转，干部的正常福利待遇得到了保障，维护全馆的稳定发展，二是全面完成上级下达的各项经济指标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6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评价指标分析</w:t>
      </w:r>
    </w:p>
    <w:p>
      <w:pPr>
        <w:ind w:firstLine="560" w:firstLineChars="200"/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>1、开展送书下乡进景区，加强文旅融合活动。</w:t>
      </w:r>
    </w:p>
    <w:p>
      <w:pPr>
        <w:ind w:firstLine="560" w:firstLineChars="200"/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>为了丰富我县各阶层读者的业余生活，提高全民素质，我馆与罗溪国家森林公园景区、岩山石人冲景区合作，新建了两个图书室，并签订了《共建图书流动服务点》协议，实现图书馆资源与社会共享，提高了图书馆图书的流动量和使用率，为游客服务，加强文旅融合，为我县旅游文化发展锦上添花。</w:t>
      </w:r>
    </w:p>
    <w:p>
      <w:pPr>
        <w:ind w:firstLine="560" w:firstLineChars="200"/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>2、搞好图书采编工作。</w:t>
      </w:r>
    </w:p>
    <w:p>
      <w:pPr>
        <w:ind w:firstLine="560" w:firstLineChars="200"/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>今年订购报纸40 多种、杂志 100 多种。完成购书 3000册（价值10万元），推出新书推介栏目8期，向读者推荐优秀读物。</w:t>
      </w:r>
    </w:p>
    <w:p>
      <w:pPr>
        <w:ind w:firstLine="560" w:firstLineChars="200"/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FangSong_GB2312" w:cs="Times New Roman"/>
          <w:kern w:val="2"/>
          <w:sz w:val="28"/>
          <w:szCs w:val="28"/>
          <w:lang w:val="en-US" w:eastAsia="zh-CN" w:bidi="ar-SA"/>
        </w:rPr>
        <w:t>3、在邵阳市文旅广体局举办的“4.23世界读书日”暨”红领巾讲解员·家乡小导游”招募活动中，我馆派出的参赛选手谭思童获得三等奖。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组织参加各类专业培训，订阅专业报刊，努力帮助干部职工提高业务素质。组织干部职工在线学习，</w:t>
      </w:r>
      <w:r>
        <w:rPr>
          <w:rFonts w:hint="eastAsia"/>
          <w:sz w:val="28"/>
          <w:szCs w:val="28"/>
          <w:lang w:val="en-US" w:eastAsia="zh-CN"/>
        </w:rPr>
        <w:t>每天坚持“学习强国”掌上阅读，每年</w:t>
      </w:r>
      <w:r>
        <w:rPr>
          <w:rFonts w:hint="eastAsia"/>
          <w:sz w:val="28"/>
          <w:szCs w:val="28"/>
        </w:rPr>
        <w:t>集中收听图书馆员业务能力提升专题讲座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场</w:t>
      </w:r>
      <w:r>
        <w:rPr>
          <w:rFonts w:hint="eastAsia"/>
          <w:sz w:val="28"/>
          <w:szCs w:val="28"/>
          <w:lang w:val="en-US" w:eastAsia="zh-CN"/>
        </w:rPr>
        <w:t>之多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、搞</w:t>
      </w:r>
      <w:r>
        <w:rPr>
          <w:rFonts w:hint="eastAsia"/>
          <w:sz w:val="28"/>
          <w:szCs w:val="28"/>
          <w:lang w:val="en-US" w:eastAsia="zh-CN"/>
        </w:rPr>
        <w:t>好图书采编工作。</w:t>
      </w:r>
      <w:r>
        <w:rPr>
          <w:rFonts w:hint="eastAsia"/>
          <w:b/>
          <w:bCs/>
          <w:sz w:val="28"/>
          <w:szCs w:val="28"/>
          <w:lang w:val="en-US" w:eastAsia="zh-CN"/>
        </w:rPr>
        <w:t>今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 xml:space="preserve">订购报纸40 多种、杂志 100 多种。完成购书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000册，推出新书推介栏目8期，向读者推荐优秀读物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6、开展业务辅导及跟踪服务工作。今年我馆多次派出业务骨干，下到乡镇文化站、中小学图书室、各图书服务</w:t>
      </w:r>
      <w:r>
        <w:rPr>
          <w:rFonts w:hint="eastAsia"/>
          <w:sz w:val="28"/>
          <w:szCs w:val="28"/>
        </w:rPr>
        <w:t>流动点进行业务辅导，尽心指导基层工作，尽最大努力，使基层图书室的规范化、专业化，完成送书下乡任务，同时协助农家书屋</w:t>
      </w:r>
      <w:r>
        <w:rPr>
          <w:rFonts w:hint="eastAsia"/>
          <w:sz w:val="28"/>
          <w:szCs w:val="28"/>
          <w:lang w:val="en-US" w:eastAsia="zh-CN"/>
        </w:rPr>
        <w:t>搞好</w:t>
      </w:r>
      <w:r>
        <w:rPr>
          <w:rFonts w:hint="eastAsia"/>
          <w:sz w:val="28"/>
          <w:szCs w:val="28"/>
        </w:rPr>
        <w:t>业务建设。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七、存在的问题及原因分析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由于人员少、年龄偏大，很多工作不能开展;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由于经费有限，购置的新书不能满足各阶层读者的求知需求，馆藏还达不到上级的要求，影响了进馆的读者数;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送书下乡及读者读书活动</w:t>
      </w:r>
      <w:r>
        <w:rPr>
          <w:rFonts w:hint="eastAsia"/>
          <w:sz w:val="28"/>
          <w:szCs w:val="28"/>
          <w:lang w:val="en-US" w:eastAsia="zh-CN"/>
        </w:rPr>
        <w:t>由于经费不足和疫情</w:t>
      </w:r>
      <w:r>
        <w:rPr>
          <w:rFonts w:hint="eastAsia"/>
          <w:sz w:val="28"/>
          <w:szCs w:val="28"/>
        </w:rPr>
        <w:t>受到了极大的限制;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场馆(阅览室)过小，双休日、寒暑假经常出现学生读者抢占座位的现象。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八、下一步改进措施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　　1、</w:t>
      </w:r>
      <w:r>
        <w:rPr>
          <w:rFonts w:hint="eastAsia"/>
          <w:sz w:val="28"/>
          <w:szCs w:val="28"/>
        </w:rPr>
        <w:t>贯彻落实</w:t>
      </w:r>
      <w:r>
        <w:rPr>
          <w:rFonts w:hint="eastAsia"/>
          <w:sz w:val="28"/>
          <w:szCs w:val="28"/>
          <w:lang w:val="en-US" w:eastAsia="zh-CN"/>
        </w:rPr>
        <w:t>20大精神，学习</w:t>
      </w:r>
      <w:r>
        <w:rPr>
          <w:rFonts w:hint="eastAsia"/>
          <w:sz w:val="28"/>
          <w:szCs w:val="28"/>
        </w:rPr>
        <w:t>习总书记新时代中国特色社会主义思想，抓好图书馆日常工作。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　　2、继续</w:t>
      </w:r>
      <w:r>
        <w:rPr>
          <w:rFonts w:hint="eastAsia"/>
          <w:sz w:val="28"/>
          <w:szCs w:val="28"/>
        </w:rPr>
        <w:t>配合局里搞好我县“总分馆”建设工作，对全县各乡镇图书馆、农家书屋（村图书室）实行统一管理慢慢进入常态化。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、搞好图书馆免费开放的日常工作，加强对三个24小时自助图书馆的开放与管理，让老百姓满意。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、开展送书下乡活动，加强基层图书馆分馆图书馆建设。配合各乡镇对各分馆和农家书屋服务点的管理员进行业务培训。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、利用多媒体培训室开展公益性和专业性讲座活动。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继续</w:t>
      </w:r>
      <w:r>
        <w:rPr>
          <w:rFonts w:hint="eastAsia"/>
          <w:sz w:val="28"/>
          <w:szCs w:val="28"/>
        </w:rPr>
        <w:t>做好“谢璞儿童文学奖评奖”和“谢璞文学创作研究中心”的评奖和采风活动工作。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7、配合搞好省市县2023年部署的各种重大文化活动。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>　　8、争取财政支持，继续做好图书馆的维修改造工作，尤其是外观外墙的改造。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　　九、</w:t>
      </w:r>
      <w:r>
        <w:rPr>
          <w:rFonts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　　　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　　　　　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eastAsia="zh-CN"/>
        </w:rPr>
        <w:t>　洞口县图书馆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2024年4月8日</w:t>
      </w:r>
    </w:p>
    <w:sectPr>
      <w:footerReference r:id="rId3" w:type="default"/>
      <w:pgSz w:w="11906" w:h="16838"/>
      <w:pgMar w:top="2154" w:right="1531" w:bottom="215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宋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7E36D8"/>
    <w:multiLevelType w:val="singleLevel"/>
    <w:tmpl w:val="E77E3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0D0C16"/>
    <w:multiLevelType w:val="singleLevel"/>
    <w:tmpl w:val="660D0C16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60D0CB3"/>
    <w:multiLevelType w:val="singleLevel"/>
    <w:tmpl w:val="660D0CB3"/>
    <w:lvl w:ilvl="0" w:tentative="0">
      <w:start w:val="4"/>
      <w:numFmt w:val="chineseCounting"/>
      <w:suff w:val="nothing"/>
      <w:lvlText w:val="（%1）"/>
      <w:lvlJc w:val="left"/>
    </w:lvl>
  </w:abstractNum>
  <w:abstractNum w:abstractNumId="3">
    <w:nsid w:val="660D0CED"/>
    <w:multiLevelType w:val="singleLevel"/>
    <w:tmpl w:val="660D0CED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660D0DB0"/>
    <w:multiLevelType w:val="singleLevel"/>
    <w:tmpl w:val="660D0DB0"/>
    <w:lvl w:ilvl="0" w:tentative="0">
      <w:start w:val="3"/>
      <w:numFmt w:val="chineseCounting"/>
      <w:suff w:val="nothing"/>
      <w:lvlText w:val="（%1）"/>
      <w:lvlJc w:val="left"/>
    </w:lvl>
  </w:abstractNum>
  <w:abstractNum w:abstractNumId="5">
    <w:nsid w:val="660D0FC7"/>
    <w:multiLevelType w:val="singleLevel"/>
    <w:tmpl w:val="660D0FC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NTM2OTM0NmYwMDMwOWM3NjBlYWQ3NzM1NTdjZjYifQ=="/>
  </w:docVars>
  <w:rsids>
    <w:rsidRoot w:val="D7F5C6E8"/>
    <w:rsid w:val="0C062A0C"/>
    <w:rsid w:val="110D567D"/>
    <w:rsid w:val="13644B1D"/>
    <w:rsid w:val="20624619"/>
    <w:rsid w:val="294735BF"/>
    <w:rsid w:val="2A0A32B7"/>
    <w:rsid w:val="2E2F47C5"/>
    <w:rsid w:val="338E118F"/>
    <w:rsid w:val="377F2F11"/>
    <w:rsid w:val="37E58B0E"/>
    <w:rsid w:val="3F6D2676"/>
    <w:rsid w:val="445E1243"/>
    <w:rsid w:val="4B8C6F3F"/>
    <w:rsid w:val="4DC964EA"/>
    <w:rsid w:val="4EFA205A"/>
    <w:rsid w:val="51FB62C0"/>
    <w:rsid w:val="5D136F01"/>
    <w:rsid w:val="63C71351"/>
    <w:rsid w:val="6EB32B57"/>
    <w:rsid w:val="6ED04058"/>
    <w:rsid w:val="6FD150C3"/>
    <w:rsid w:val="76FFF031"/>
    <w:rsid w:val="790339A2"/>
    <w:rsid w:val="7A754D10"/>
    <w:rsid w:val="7EFF463A"/>
    <w:rsid w:val="7FDB96EE"/>
    <w:rsid w:val="7FFBAC53"/>
    <w:rsid w:val="AFE7C9D5"/>
    <w:rsid w:val="BEFBB108"/>
    <w:rsid w:val="CFBFD52F"/>
    <w:rsid w:val="D77F75A2"/>
    <w:rsid w:val="D7F5C6E8"/>
    <w:rsid w:val="E7CB99EC"/>
    <w:rsid w:val="ECDFDB4D"/>
    <w:rsid w:val="FE6F07B6"/>
    <w:rsid w:val="FFEF4B48"/>
    <w:rsid w:val="FFFB3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7">
    <w:name w:val="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4390</Words>
  <Characters>4657</Characters>
  <Lines>0</Lines>
  <Paragraphs>0</Paragraphs>
  <TotalTime>0</TotalTime>
  <ScaleCrop>false</ScaleCrop>
  <LinksUpToDate>false</LinksUpToDate>
  <CharactersWithSpaces>4661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2022-03-05T16:13:00Z</dcterms:created>
  <dc:creator>greatwall</dc:creator>
  <cp:lastModifiedBy>Administrator</cp:lastModifiedBy>
  <cp:lastPrinted>2022-03-04T23:00:29Z</cp:lastPrinted>
  <dcterms:modified xsi:type="dcterms:W3CDTF">2024-09-12T08:42:53Z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C0D3BA685EA142F69F6C297FF5D927CC_13</vt:lpwstr>
  </property>
</Properties>
</file>