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rightChars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年度洞口县电影事业管理站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部门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　　　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整体支出绩效自评报告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rightChars="0" w:firstLine="0"/>
        <w:jc w:val="center"/>
        <w:textAlignment w:val="auto"/>
        <w:rPr>
          <w:rFonts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一、部门、单位基本情况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（一）机构设置情况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洞口县电影事业管理站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就为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县融媒体中心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下属的一级预算单位，下设有</w:t>
      </w:r>
      <w:r>
        <w:rPr>
          <w:rFonts w:hint="eastAsia"/>
          <w:sz w:val="30"/>
          <w:szCs w:val="30"/>
          <w:lang w:val="en-US" w:eastAsia="zh-CN"/>
        </w:rPr>
        <w:t>办公室、财务股、综合股、维修股、放映检查股、下乡放映股等6</w:t>
      </w:r>
      <w:r>
        <w:rPr>
          <w:rFonts w:hint="eastAsia"/>
          <w:sz w:val="30"/>
          <w:szCs w:val="30"/>
        </w:rPr>
        <w:t>个股室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人员编制情况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单位人员编制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66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人，截止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年12月份在编在职人员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66　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人，离退休人员56人。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主要职能职责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一、管理全县电影发行放映工作，把握正确的舆论导向。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二、制订电影事业产业发展规划，指导、协调电影事业产业发展，管理全县性重大电影活动；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三、负责全县农村公益电影放映。单位成立7个农村电影放映片，29个农村电影放映队，下乡放映农村公益电影。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四、负责组织、协调全县的电影反映工作，做好后勤保障，确保全县各乡镇农村电影、广场电影能够正常发行、放映。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五、负责数字电影机投放及其技术支撑和维护。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六、负责数字节目的网上订购和接收、下载、分布以及节目的放映管理。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　　七、负责技术培训、提供技术升级服务。把农村电影数字化放映与一村一月一场的电影放映目标圆满完成。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（四）绩效目标设定情况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　　　全年完成农村公益电影任务场次4008场。要求放映内容丰富，形式多样，严格放映流程，丰富农村群众文化生活。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二、部门整体支出管理及使用情况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0"/>
        <w:textAlignment w:val="auto"/>
        <w:rPr>
          <w:rFonts w:hint="eastAsia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预算执行、使用、管理总体情况。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洞口县电影事业管理站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本级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年度一般公共预算财政拨款年初结转和结余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万元，本年收入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959.74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万元，本年支出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959.74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万元，年末结转和结余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万元。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（二）部门预算执行情况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640" w:right="0" w:rightChars="0" w:firstLine="0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1.基本支出情况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洞口县电影事业管理站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本级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年度一般公共预算财政拨款基本支出年初结转和结余0万元，本年收入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903.45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万元，本年支出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903.45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万元，年末结转和结余0万元。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640" w:right="0" w:rightChars="0" w:firstLine="0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项目支出情况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洞口县电影事业管理站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本级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年度一般公共预算财政拨款项目支出年初结转和结余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万元，本年收入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56.29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万元，本年支出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56.29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万元，年末结转和结余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万元。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"三公"经费使用和管理情况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　</w:t>
      </w:r>
      <w:r>
        <w:rPr>
          <w:rFonts w:hint="eastAsia" w:ascii="宋体" w:hAnsi="宋体" w:eastAsia="宋体"/>
          <w:sz w:val="32"/>
          <w:szCs w:val="32"/>
        </w:rPr>
        <w:t>2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年度“三公”经费财政拨款支出为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1.13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万元，其中因公出国（镜）费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支出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0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万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元，因公出出国（镜）0批次0人次。公务用车购车及运行费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支出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0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万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元，公务用车购置0台。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公务接待费支出1.</w:t>
      </w:r>
      <w:r>
        <w:rPr>
          <w:rFonts w:hint="default" w:ascii="仿宋_GB2312" w:hAnsi="仿宋" w:eastAsia="仿宋_GB2312" w:cs="仿宋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万元，共接待国外来访团组 0 个，来访外宾 0 人次；发生国内接待</w:t>
      </w:r>
      <w:r>
        <w:rPr>
          <w:rFonts w:hint="default" w:ascii="仿宋_GB2312" w:hAnsi="仿宋" w:eastAsia="仿宋_GB2312" w:cs="仿宋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次，接待人数共</w:t>
      </w:r>
      <w:r>
        <w:rPr>
          <w:rFonts w:hint="default" w:ascii="仿宋_GB2312" w:hAnsi="仿宋" w:eastAsia="仿宋_GB2312" w:cs="仿宋"/>
          <w:color w:val="000000"/>
          <w:sz w:val="32"/>
          <w:szCs w:val="32"/>
          <w:lang w:val="en-US" w:eastAsia="zh-CN"/>
        </w:rPr>
        <w:t>160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人。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三、政府性基金预算支出情况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　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国有资本经营预算支出情况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　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社会保险基金预算支出情况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　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六、部门整体支出绩效情况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0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（一）综合评价结论。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反映自评得分及评价等级。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0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　　本部门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全年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要求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完成农村公益电影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放映任务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场次4008场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实际完成农村公益电影放映场次4376场，完成全年任务的109%，超额完成全年任务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，今年电影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放映内容丰富，形式多样，严格放映流程，丰富农村群众文化生活。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在这次整体支出绩效自评中得分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90分，评价等级为“优”。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评价指标分析（或综合评价情况）。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2023年，我单位在上级主管部门领导下，坚持稳中求进、改革创新、积极作为，突出抓改革强监管促发展，各方面工作稳步推进，圆满完成放映任务。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cs="Times New Roman"/>
          <w:color w:val="auto"/>
          <w:kern w:val="0"/>
          <w:sz w:val="32"/>
          <w:szCs w:val="32"/>
          <w:lang w:eastAsia="zh-CN"/>
        </w:rPr>
        <w:t>产出指标完成情况分析。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default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cs="Times New Roman"/>
          <w:color w:val="auto"/>
          <w:kern w:val="0"/>
          <w:sz w:val="32"/>
          <w:szCs w:val="32"/>
          <w:lang w:eastAsia="zh-CN"/>
        </w:rPr>
        <w:t>数量指标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666"/>
        <w:textAlignment w:val="auto"/>
        <w:rPr>
          <w:rFonts w:hint="default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cs="Times New Roman"/>
          <w:color w:val="auto"/>
          <w:kern w:val="0"/>
          <w:sz w:val="32"/>
          <w:szCs w:val="32"/>
          <w:lang w:eastAsia="zh-CN"/>
        </w:rPr>
        <w:t>公益电影放映场数为4376场</w:t>
      </w:r>
      <w:r>
        <w:rPr>
          <w:rFonts w:hint="eastAsia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cs="Times New Roman"/>
          <w:color w:val="auto"/>
          <w:kern w:val="0"/>
          <w:sz w:val="32"/>
          <w:szCs w:val="32"/>
          <w:lang w:eastAsia="zh-CN"/>
        </w:rPr>
        <w:t>于2023年12月31日前完成了电影放映任务</w:t>
      </w:r>
      <w:r>
        <w:rPr>
          <w:rFonts w:hint="eastAsia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cs="Times New Roman"/>
          <w:color w:val="auto"/>
          <w:kern w:val="0"/>
          <w:sz w:val="32"/>
          <w:szCs w:val="32"/>
          <w:lang w:eastAsia="zh-CN"/>
        </w:rPr>
        <w:t>完成率为109%。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cs="Times New Roman" w:eastAsiaTheme="minorEastAsi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　　（2）质量指标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eastAsia="zh-CN"/>
        </w:rPr>
        <w:t>　公益电影放映内容健康，形式多样，贴近生活、贴近时代、贴近群众，完成率为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100%。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（3）时效指标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　公益电影放映任务于2023年12月31日前完成，完成率100%。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成本指标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　　　每场费用没有超过140元，完成率为100%。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6" w:leftChars="103" w:firstLine="0" w:firstLineChars="0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效益指标完成情况分析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经济效益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cs="Times New Roman" w:eastAsiaTheme="minorEastAsi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　　　农村电影放映属于公益性,降低了放映成本，完成率100%。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　（2）社会效益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　　改善了农村群众文化环境，为广大农村群众提供丰富的文　化生活，满足了广大群众日益增长的精神文化需求。完成率为100%。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　（3）生态效益指标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　　　不适用。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　（4）可持续影响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对改善农村群众文化环境的影响是长期的，完成率为100%。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17" w:firstLineChars="68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满意度指标完成情况分析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农村公益电影放映得到了广大群众的一致好评。完成率为100%。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七、存在的问题及原因分析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（一）预算执行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根据本次预算评价情况，存在预算绩效申报时，编制的绩效目标不具体，绩效目标未完全细化分解为具体工作任务，部分绩效指标不清晰、可衡量性差。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（二）内部管理</w:t>
      </w:r>
    </w:p>
    <w:p>
      <w:pPr>
        <w:ind w:firstLine="600" w:firstLineChars="200"/>
        <w:rPr>
          <w:sz w:val="30"/>
          <w:szCs w:val="30"/>
          <w:u w:val="none"/>
        </w:rPr>
      </w:pPr>
      <w:r>
        <w:rPr>
          <w:rFonts w:hint="eastAsia"/>
          <w:sz w:val="30"/>
          <w:szCs w:val="30"/>
          <w:lang w:val="en-US" w:eastAsia="zh-CN"/>
        </w:rPr>
        <w:t xml:space="preserve"> 1、</w:t>
      </w:r>
      <w:r>
        <w:rPr>
          <w:rFonts w:hint="eastAsia"/>
          <w:sz w:val="30"/>
          <w:szCs w:val="30"/>
          <w:u w:val="none"/>
          <w:lang w:val="en-US" w:eastAsia="zh-CN"/>
        </w:rPr>
        <w:t>内控制度不健全，内控制度仅建立了对财务管理、资产管理等制度，而缺乏重大事项集体研究决策等制度。2、内控制度执行不到位。3、内控制度意识薄弱。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（三）经费保障</w:t>
      </w:r>
    </w:p>
    <w:p>
      <w:pPr>
        <w:ind w:firstLine="600" w:firstLineChars="200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/>
          <w:sz w:val="30"/>
          <w:szCs w:val="30"/>
          <w:lang w:val="en-US" w:eastAsia="zh-CN"/>
        </w:rPr>
        <w:t xml:space="preserve"> 我单位除了财政拨款没有其他资金收入来源，因此每年工资福利不能按时发放到位</w:t>
      </w:r>
      <w:r>
        <w:rPr>
          <w:rFonts w:hint="eastAsia"/>
          <w:sz w:val="30"/>
          <w:szCs w:val="30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下一步改进措施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（一）请财政根据实际情况，提高年初部门预算额度。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（二）进一步堆满绩效目标编制。在编制资金绩效目标时要求指向明确、细化量化、合理可行、相应匹配。</w:t>
      </w:r>
    </w:p>
    <w:p>
      <w:pP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/>
          <w:sz w:val="30"/>
          <w:szCs w:val="30"/>
        </w:rPr>
        <w:t>（三）规范账务处理，提高财务信息质量。严格按照《会计法》、《行政事业单位会计制度》、《行政事业单位财务规则》等规定，结合实际情况，科学设置支出科目，规范财务核算，完整披露相关信息。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九、其他需要说明的情况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rightChars="0" w:firstLine="0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　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rightChars="0" w:firstLine="0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0"/>
        <w:jc w:val="left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报告应包括以下附件：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0"/>
        <w:jc w:val="left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部门整体支出绩效评价基础数据表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0"/>
        <w:jc w:val="left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部门整体支出绩效自评表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0"/>
        <w:jc w:val="left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0"/>
        <w:jc w:val="left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0"/>
        <w:jc w:val="left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0"/>
        <w:jc w:val="right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洞口县电影事业管理站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0"/>
        <w:jc w:val="right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2024年4月18日</w:t>
      </w:r>
    </w:p>
    <w:sectPr>
      <w:footerReference r:id="rId3" w:type="default"/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D77F6F-C7E1-4A7C-9F39-BE49E282DE0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A9D7008B-A1B7-4BD5-9411-5458B88CF9F6}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40D4F50-2704-45E9-8F3B-5F3F68B1A26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5268AA0-4F1B-449A-AF79-81BFBEFE41F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9D0283B-1D70-450F-BF4C-18652FDBC4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6753514-6A35-43F4-AA25-9B83C833E9A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22FC8F42-ED47-4FAA-88F7-84773411EA9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74E32F"/>
    <w:multiLevelType w:val="singleLevel"/>
    <w:tmpl w:val="8374E32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B208553"/>
    <w:multiLevelType w:val="singleLevel"/>
    <w:tmpl w:val="8B208553"/>
    <w:lvl w:ilvl="0" w:tentative="0">
      <w:start w:val="1"/>
      <w:numFmt w:val="decimal"/>
      <w:suff w:val="nothing"/>
      <w:lvlText w:val="（%1）"/>
      <w:lvlJc w:val="left"/>
      <w:pPr>
        <w:ind w:left="640" w:leftChars="0" w:firstLine="0" w:firstLineChars="0"/>
      </w:pPr>
    </w:lvl>
  </w:abstractNum>
  <w:abstractNum w:abstractNumId="2">
    <w:nsid w:val="B51EDCB8"/>
    <w:multiLevelType w:val="singleLevel"/>
    <w:tmpl w:val="B51EDCB8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CFE1D1B2"/>
    <w:multiLevelType w:val="singleLevel"/>
    <w:tmpl w:val="CFE1D1B2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6190929"/>
    <w:multiLevelType w:val="singleLevel"/>
    <w:tmpl w:val="E619092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EA98FC51"/>
    <w:multiLevelType w:val="singleLevel"/>
    <w:tmpl w:val="EA98FC5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8C59EF6"/>
    <w:multiLevelType w:val="singleLevel"/>
    <w:tmpl w:val="38C59EF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56BCE2C"/>
    <w:multiLevelType w:val="singleLevel"/>
    <w:tmpl w:val="456BCE2C"/>
    <w:lvl w:ilvl="0" w:tentative="0">
      <w:start w:val="4"/>
      <w:numFmt w:val="decimal"/>
      <w:suff w:val="nothing"/>
      <w:lvlText w:val="（%1）"/>
      <w:lvlJc w:val="left"/>
    </w:lvl>
  </w:abstractNum>
  <w:abstractNum w:abstractNumId="8">
    <w:nsid w:val="5360311E"/>
    <w:multiLevelType w:val="singleLevel"/>
    <w:tmpl w:val="5360311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hjYmI1Y2Y0NWEzMjEyMWMwZDJhNjhlMzk2ZjAifQ=="/>
    <w:docVar w:name="KSO_WPS_MARK_KEY" w:val="9920a277-c0c3-43b4-93d3-1636fe398e0b"/>
  </w:docVars>
  <w:rsids>
    <w:rsidRoot w:val="753C4E9B"/>
    <w:rsid w:val="015974C0"/>
    <w:rsid w:val="05E95AA6"/>
    <w:rsid w:val="09B730BA"/>
    <w:rsid w:val="0AD5676B"/>
    <w:rsid w:val="0D276746"/>
    <w:rsid w:val="0D464D9C"/>
    <w:rsid w:val="0D5A20AE"/>
    <w:rsid w:val="0E956870"/>
    <w:rsid w:val="0FE65715"/>
    <w:rsid w:val="119D47C2"/>
    <w:rsid w:val="1223366A"/>
    <w:rsid w:val="134330D1"/>
    <w:rsid w:val="143877FD"/>
    <w:rsid w:val="14A6641E"/>
    <w:rsid w:val="162502FA"/>
    <w:rsid w:val="16C16238"/>
    <w:rsid w:val="19E805B2"/>
    <w:rsid w:val="277E6F02"/>
    <w:rsid w:val="278C5CE7"/>
    <w:rsid w:val="29990575"/>
    <w:rsid w:val="2E3B2871"/>
    <w:rsid w:val="30020863"/>
    <w:rsid w:val="312A2265"/>
    <w:rsid w:val="36FC0F5D"/>
    <w:rsid w:val="375773F8"/>
    <w:rsid w:val="3774563A"/>
    <w:rsid w:val="392323E8"/>
    <w:rsid w:val="39F57E9E"/>
    <w:rsid w:val="3A804118"/>
    <w:rsid w:val="3BC1411D"/>
    <w:rsid w:val="3BFB7109"/>
    <w:rsid w:val="3DBF1E30"/>
    <w:rsid w:val="3E156F1A"/>
    <w:rsid w:val="3F7D1882"/>
    <w:rsid w:val="40D304EF"/>
    <w:rsid w:val="412B0DF6"/>
    <w:rsid w:val="414915CE"/>
    <w:rsid w:val="419B2857"/>
    <w:rsid w:val="41D71DA8"/>
    <w:rsid w:val="420220C1"/>
    <w:rsid w:val="436F090E"/>
    <w:rsid w:val="481D7216"/>
    <w:rsid w:val="4CD87C4A"/>
    <w:rsid w:val="50247D4F"/>
    <w:rsid w:val="50F81680"/>
    <w:rsid w:val="54BA02C5"/>
    <w:rsid w:val="552A0475"/>
    <w:rsid w:val="59B62470"/>
    <w:rsid w:val="5A5915AC"/>
    <w:rsid w:val="5D2673CB"/>
    <w:rsid w:val="6A12486A"/>
    <w:rsid w:val="6AD15F01"/>
    <w:rsid w:val="6AF45B8C"/>
    <w:rsid w:val="6B1C3E68"/>
    <w:rsid w:val="6E3D7B5E"/>
    <w:rsid w:val="745443C6"/>
    <w:rsid w:val="74ED5B50"/>
    <w:rsid w:val="74EE045A"/>
    <w:rsid w:val="753C4E9B"/>
    <w:rsid w:val="781113A7"/>
    <w:rsid w:val="791E6510"/>
    <w:rsid w:val="7C8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autoRedefine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  <w:style w:type="paragraph" w:customStyle="1" w:styleId="10">
    <w:name w:val="标题1"/>
    <w:basedOn w:val="2"/>
    <w:autoRedefine/>
    <w:qFormat/>
    <w:uiPriority w:val="0"/>
    <w:rPr>
      <w:rFonts w:eastAsia="黑体"/>
    </w:rPr>
  </w:style>
  <w:style w:type="paragraph" w:customStyle="1" w:styleId="11">
    <w:name w:val="首行缩进"/>
    <w:basedOn w:val="1"/>
    <w:autoRedefine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4274</Words>
  <Characters>4396</Characters>
  <Lines>0</Lines>
  <Paragraphs>0</Paragraphs>
  <TotalTime>20</TotalTime>
  <ScaleCrop>false</ScaleCrop>
  <LinksUpToDate>false</LinksUpToDate>
  <CharactersWithSpaces>5007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2024-02-22T02:03:00Z</dcterms:created>
  <dc:creator>1402836399</dc:creator>
  <cp:lastModifiedBy>Administrator</cp:lastModifiedBy>
  <cp:lastPrinted>2024-02-26T03:24:00Z</cp:lastPrinted>
  <dcterms:modified xsi:type="dcterms:W3CDTF">2024-04-19T00:00:49Z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7A213FAD62604995951C8BE1C3E1AD5A</vt:lpwstr>
  </property>
</Properties>
</file>