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2" w:afterAutospacing="0"/>
        <w:ind w:left="0" w:right="0" w:firstLine="0"/>
        <w:jc w:val="center"/>
        <w:rPr>
          <w:rFonts w:ascii="等线" w:hAnsi="等线" w:eastAsia="等线" w:cs="等线"/>
          <w:i w:val="0"/>
          <w:iCs w:val="0"/>
          <w:caps w:val="0"/>
          <w:color w:val="000000"/>
          <w:spacing w:val="0"/>
          <w:sz w:val="21"/>
          <w:szCs w:val="21"/>
        </w:rPr>
      </w:pPr>
      <w:bookmarkStart w:id="0" w:name="_GoBack"/>
      <w:bookmarkEnd w:id="0"/>
      <w:r>
        <w:rPr>
          <w:rFonts w:hint="eastAsia" w:ascii="宋体" w:hAnsi="宋体" w:eastAsia="宋体" w:cs="宋体"/>
          <w:b/>
          <w:bCs/>
          <w:i w:val="0"/>
          <w:iCs w:val="0"/>
          <w:caps w:val="0"/>
          <w:color w:val="000000"/>
          <w:spacing w:val="0"/>
          <w:kern w:val="0"/>
          <w:sz w:val="48"/>
          <w:szCs w:val="48"/>
          <w:lang w:val="en-US" w:eastAsia="zh-CN" w:bidi="ar"/>
        </w:rPr>
        <w:t>洞口县桐山乡2025年部门预算公开说明</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6"/>
          <w:szCs w:val="36"/>
          <w:lang w:val="en-US" w:eastAsia="zh-CN" w:bidi="ar"/>
        </w:rPr>
        <w:t>目 录</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1"/>
          <w:szCs w:val="21"/>
        </w:rPr>
      </w:pP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default" w:ascii="等线" w:hAnsi="等线" w:eastAsia="等线" w:cs="等线"/>
          <w:i w:val="0"/>
          <w:iCs w:val="0"/>
          <w:caps w:val="0"/>
          <w:color w:val="000000"/>
          <w:spacing w:val="0"/>
          <w:kern w:val="0"/>
          <w:sz w:val="21"/>
          <w:szCs w:val="21"/>
          <w:lang w:val="en-US" w:eastAsia="zh-CN" w:bidi="ar"/>
        </w:rPr>
        <w:t> </w:t>
      </w:r>
      <w:r>
        <w:rPr>
          <w:rFonts w:hint="eastAsia" w:ascii="宋体" w:hAnsi="宋体" w:eastAsia="宋体" w:cs="宋体"/>
          <w:b/>
          <w:bCs/>
          <w:i w:val="0"/>
          <w:iCs w:val="0"/>
          <w:caps w:val="0"/>
          <w:color w:val="000000"/>
          <w:spacing w:val="0"/>
          <w:kern w:val="0"/>
          <w:sz w:val="32"/>
          <w:szCs w:val="32"/>
          <w:lang w:val="en-US" w:eastAsia="zh-CN" w:bidi="ar"/>
        </w:rPr>
        <w:t>第一部分 2025年部门预算说明</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一、部门基本概况</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（一）职能职责</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（二）机构设置</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二、部门预算单位构成</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三、部门收支总体情况</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（一）收入预算</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（二）支出预算</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四、一般公共预算拨款支出</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（一）基本支出</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（二）项目支出</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五、政府性基金预算支出</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六、其他重要事项的情况说明</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（一）机关运行经费</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（二）“三公”经费预算</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（三）一般性支出情况</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（四）政府采购情况</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（五）国有资产占用使用及新增资产配置情况</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（六）部门整体支出、单位项目支出、重点（专项）项目支出预算绩效目标情况说明</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七、名词解释</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第二部分 2025年部门预算表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1、收支总表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2、收入总表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3、支出总表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4、支出预算分类汇总表（按政府预算经济分类）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5、支出预算分类汇总表（按部门预算经济分类）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6、财政拨款收支总表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7、一般公共预算支出表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8、一般公共预算基本支出表</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9、一般公共预算基本支出表--人员经费(工资福利支出)(按政府预算经济分类)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10、一般公共预算基本支出表--人员经费(工资福利支出)(按部门预算经济分类)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11、一般公共预算基本支出表--人员经费(对个人和家庭的补助)(按政府预算经济分类)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12、一般公共预算基本支出表--人员经费(对个人和家庭的补助)（按部门预算经济分类）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13、一般公共预算基本支出表--公用经费(商品和服务支出)（按政府预算经济分类）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14、一般公共预算基本支出表--公用经费(商品和服务支出)(按部门预算经济分类)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15、一般公共预算“三公”经费支出表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16、政府性基金预算支出表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17、政府性基金预算支出分类汇总表（按政府预算经济分类）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18、政府性基金预算支出分类汇总表（按部门预算经济分类）</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19、国有资本经营预算表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20、财政专户管理资金预算支出表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21、专项资金预算汇总表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22、其他项目支出绩效目标表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23、部门整体支出绩效目标表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24、采购预算</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25、购买服务</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26、单位新增资产</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 第一部分 2025年部门预算说明</w:t>
      </w:r>
      <w:r>
        <w:rPr>
          <w:rFonts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27"/>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一、部门基本概况</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（一）职能职责</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2、制定并组织实施村镇建设规划，部署重点工程建设、地方道路建设及公共设施，水利设施的管理，负责土地、林木、水等自然资源和生态环境的保护，做好护林防火工作。</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3、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4、按计划组织本级财政收入和地方税的征收，完成国家财政计划，不断培植税源，管好财政资金，增强财政实力。</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5、抓好精神文明建设，丰富群众文化生活，提倡移风易俗，反对封建迷信，破除陈规陋习，树立社会主义新风尚。</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6、执行本级人民代表大会的决议和上级国家行政机关的决定和命令，发布决定和命令。</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7、执行本行政区域内的经济和社会发展计划、预算管理本行政区域内的经济、教育、科学、文化、卫生、体育事业和财政、民政、公安、司法行政、计划生育等行政工作。</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8、保护社会主义的全民所有的财产和劳动群众集体所有财产，保护公民私有的合法财产、维护社会秩序、保障公民的人身权利、民主权利和其他权利。</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9、保障农村集体经济组织应有的自主权。</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10、保障少数民族的权利和尊重少数民族的风俗习惯。</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11、保障宪法和法律赋予妇女的男女平等、同工同酬和婚姻自由等各项权利。</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12、办理上级人民政府交办的其它事项。</w:t>
      </w:r>
    </w:p>
    <w:p>
      <w:pPr>
        <w:pStyle w:val="2"/>
        <w:keepNext w:val="0"/>
        <w:keepLines w:val="0"/>
        <w:widowControl/>
        <w:suppressLineNumbers w:val="0"/>
        <w:spacing w:before="0" w:beforeAutospacing="0" w:after="2" w:afterAutospacing="0"/>
        <w:ind w:left="0" w:right="0" w:firstLine="641"/>
        <w:jc w:val="both"/>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（二）机构设置</w:t>
      </w:r>
      <w:r>
        <w:rPr>
          <w:rFonts w:hint="default" w:ascii="等线" w:hAnsi="等线" w:eastAsia="等线" w:cs="等线"/>
          <w:i w:val="0"/>
          <w:iCs w:val="0"/>
          <w:caps w:val="0"/>
          <w:color w:val="000000"/>
          <w:spacing w:val="0"/>
          <w:sz w:val="27"/>
          <w:szCs w:val="27"/>
        </w:rPr>
        <w:t> </w:t>
      </w:r>
    </w:p>
    <w:p>
      <w:pPr>
        <w:pStyle w:val="2"/>
        <w:keepNext w:val="0"/>
        <w:keepLines w:val="0"/>
        <w:widowControl/>
        <w:suppressLineNumbers w:val="0"/>
        <w:spacing w:before="0" w:beforeAutospacing="0" w:after="2" w:afterAutospacing="0"/>
        <w:ind w:left="0" w:right="0" w:firstLine="641"/>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32"/>
          <w:szCs w:val="32"/>
        </w:rPr>
        <w:t>洞口县桐山乡人民政府内设机构包括：本部门共有编制人数50人，实有人数44人，退休6人。内设股室11个（含0个副科级单位）。分别为：党政办公室、党建办公室、经济发展办公室、平安法治和应急管理办公室、自然资源和村镇建设事务中心、综合行政执法大队、社会事务综合服务中心、生态事务中心、农业综合服务中心、退役军人事务站、财政所。</w:t>
      </w:r>
      <w:r>
        <w:rPr>
          <w:rFonts w:hint="default" w:ascii="等线" w:hAnsi="等线" w:eastAsia="等线" w:cs="等线"/>
          <w:i w:val="0"/>
          <w:iCs w:val="0"/>
          <w:caps w:val="0"/>
          <w:color w:val="000000"/>
          <w:spacing w:val="0"/>
          <w:sz w:val="27"/>
          <w:szCs w:val="27"/>
        </w:rPr>
        <w:t> </w:t>
      </w:r>
    </w:p>
    <w:p>
      <w:pPr>
        <w:pStyle w:val="2"/>
        <w:keepNext w:val="0"/>
        <w:keepLines w:val="0"/>
        <w:widowControl/>
        <w:suppressLineNumbers w:val="0"/>
        <w:spacing w:before="0" w:beforeAutospacing="0" w:after="2" w:afterAutospacing="0"/>
        <w:ind w:left="0" w:right="0" w:firstLine="641"/>
        <w:jc w:val="both"/>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二、部门预算单位构成</w:t>
      </w:r>
      <w:r>
        <w:rPr>
          <w:rFonts w:hint="default" w:ascii="等线" w:hAnsi="等线" w:eastAsia="等线" w:cs="等线"/>
          <w:i w:val="0"/>
          <w:iCs w:val="0"/>
          <w:caps w:val="0"/>
          <w:color w:val="000000"/>
          <w:spacing w:val="0"/>
          <w:sz w:val="27"/>
          <w:szCs w:val="27"/>
        </w:rPr>
        <w:t> </w:t>
      </w:r>
    </w:p>
    <w:p>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洞口县桐山乡人民政府只有本级，没有其他预算单位，纳入编制范围的预算单位仅含洞口县桐山乡人民政府。</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27"/>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三、部门收支总体情况</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（一）收入预算：</w:t>
      </w:r>
      <w:r>
        <w:rPr>
          <w:rFonts w:hint="eastAsia" w:ascii="宋体" w:hAnsi="宋体" w:eastAsia="宋体" w:cs="宋体"/>
          <w:i w:val="0"/>
          <w:iCs w:val="0"/>
          <w:caps w:val="0"/>
          <w:color w:val="000000"/>
          <w:spacing w:val="0"/>
          <w:kern w:val="0"/>
          <w:sz w:val="32"/>
          <w:szCs w:val="32"/>
          <w:lang w:val="en-US" w:eastAsia="zh-CN" w:bidi="ar"/>
        </w:rPr>
        <w:t>包括一般公共预算、政府性基金、国有资本经营预算等财政拨款收入，以及经营收入、事业收入等单位资金。2025年本部门收入预算568.49万元，其中，一般公共预算拨款收入568.49万元，政府性基金预算拨款收入0万元，国有资本经营预算拨款收入0万元。收入较去年增加60.72万元，主要原因是乡镇津补贴提标，在职人数变化。</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（二）支出预算：</w:t>
      </w:r>
      <w:r>
        <w:rPr>
          <w:rFonts w:hint="eastAsia" w:ascii="宋体" w:hAnsi="宋体" w:eastAsia="宋体" w:cs="宋体"/>
          <w:i w:val="0"/>
          <w:iCs w:val="0"/>
          <w:caps w:val="0"/>
          <w:color w:val="000000"/>
          <w:spacing w:val="0"/>
          <w:kern w:val="0"/>
          <w:sz w:val="32"/>
          <w:szCs w:val="32"/>
          <w:lang w:val="en-US" w:eastAsia="zh-CN" w:bidi="ar"/>
        </w:rPr>
        <w:t>2025年本部门支出预算568.49万元，其中：一般公共服务支出461.23万元；社会保障和就业支出52.33万元；卫生健康支出18.78万元；住房保障支出36.15万元。支出较去年增加60.72万元，主要原因是乡镇津补贴提标，在职人数变化。</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四、一般公共预算拨款支出</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84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2025年本部门一般公共预算拨款支出预算568.49万元，相比2024年增加60.72万元，主要原因是乡镇津补贴提标，在职人数变化。其中：一般公共服务支出461.23万元，占81.13%；社会保障和就业支出52.33万元，占9.21%；卫生健康支出18.78万元，占3.3%；住房保障支出36.15万元，占6.36%。具体安排情况如下：</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（一）基本支出：</w:t>
      </w:r>
      <w:r>
        <w:rPr>
          <w:rFonts w:hint="eastAsia" w:ascii="宋体" w:hAnsi="宋体" w:eastAsia="宋体" w:cs="宋体"/>
          <w:i w:val="0"/>
          <w:iCs w:val="0"/>
          <w:caps w:val="0"/>
          <w:color w:val="000000"/>
          <w:spacing w:val="0"/>
          <w:kern w:val="0"/>
          <w:sz w:val="32"/>
          <w:szCs w:val="32"/>
          <w:lang w:val="en-US" w:eastAsia="zh-CN" w:bidi="ar"/>
        </w:rPr>
        <w:t>2025年本部门基本支出预算566.23万元，主要是为保障部门正常运转、完成日常工作任务而发生的各项支出，包括用于基本工资、津贴补贴等人员经费以及办公费、印刷费、水电费、办公设备购置等公用经费。</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（二）项目支出：</w:t>
      </w:r>
      <w:r>
        <w:rPr>
          <w:rFonts w:hint="eastAsia" w:ascii="宋体" w:hAnsi="宋体" w:eastAsia="宋体" w:cs="宋体"/>
          <w:i w:val="0"/>
          <w:iCs w:val="0"/>
          <w:caps w:val="0"/>
          <w:color w:val="000000"/>
          <w:spacing w:val="0"/>
          <w:kern w:val="0"/>
          <w:sz w:val="32"/>
          <w:szCs w:val="32"/>
          <w:lang w:val="en-US" w:eastAsia="zh-CN" w:bidi="ar"/>
        </w:rPr>
        <w:t>2025年本部门项目支出预算2.26万元，主要是部门为完成特定行政工作任务或事业发展目标而发生的支出，包括有关事业发展专项、专项业务费、基本建设支出等，其中：行政运行支出2.26万元，主要用于肇事肇祸严重精神障碍患者监护经费等方面。</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五、政府性基金预算支出</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2025年本部门无政府性基金安排的支出。</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六、其他重要事项的情况说明</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（一）机关运行经费：</w:t>
      </w:r>
      <w:r>
        <w:rPr>
          <w:rFonts w:hint="eastAsia" w:ascii="宋体" w:hAnsi="宋体" w:eastAsia="宋体" w:cs="宋体"/>
          <w:i w:val="0"/>
          <w:iCs w:val="0"/>
          <w:caps w:val="0"/>
          <w:color w:val="000000"/>
          <w:spacing w:val="0"/>
          <w:kern w:val="0"/>
          <w:sz w:val="32"/>
          <w:szCs w:val="32"/>
          <w:lang w:val="en-US" w:eastAsia="zh-CN" w:bidi="ar"/>
        </w:rPr>
        <w:t>2025年本部门机关运行经费支出76.78万元，比上年预算增加0.2万元，上升2.96%，主要原因是乡镇津补贴提标，在职人数变化。</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（二）“三公”经费预算：</w:t>
      </w:r>
      <w:r>
        <w:rPr>
          <w:rFonts w:hint="eastAsia" w:ascii="宋体" w:hAnsi="宋体" w:eastAsia="宋体" w:cs="宋体"/>
          <w:i w:val="0"/>
          <w:iCs w:val="0"/>
          <w:caps w:val="0"/>
          <w:color w:val="000000"/>
          <w:spacing w:val="0"/>
          <w:kern w:val="0"/>
          <w:sz w:val="32"/>
          <w:szCs w:val="32"/>
          <w:lang w:val="en-US" w:eastAsia="zh-CN" w:bidi="ar"/>
        </w:rPr>
        <w:t>2025年本部门“三公”经费预算数为3万元，其中，公务接待费1万元，公务用车购置及运行费2万元（其中，公务用车购置费0万元，公务用车运行费2万元），因公出国（境）费0万元。2025年“三公”经费预算较2024年持平，我县认真贯彻落实中央八项规定和关于厉行节约的要求，从严审批公务接待，出国（境）事项，全面落实公务用车制度改革，强化预算约束，推进“三公”经费公开，持续不断压缩“三公”经费支出规模，压减空间已十分有限。</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（三）一般性支出情况：</w:t>
      </w:r>
      <w:r>
        <w:rPr>
          <w:rFonts w:hint="eastAsia" w:ascii="宋体" w:hAnsi="宋体" w:eastAsia="宋体" w:cs="宋体"/>
          <w:i w:val="0"/>
          <w:iCs w:val="0"/>
          <w:caps w:val="0"/>
          <w:color w:val="000000"/>
          <w:spacing w:val="0"/>
          <w:kern w:val="0"/>
          <w:sz w:val="32"/>
          <w:szCs w:val="32"/>
          <w:lang w:val="en-US" w:eastAsia="zh-CN" w:bidi="ar"/>
        </w:rPr>
        <w:t>2025年本部门会议费预算1万元，拟召开30会议，人数500人，内容为乡村振兴、安全生产、防溺水、未成年人保护等；培训费预算1万元，拟召开民生协理员、护林员等培训培训，人数24人，内容为民生协理员、护林员等；</w:t>
      </w:r>
      <w:r>
        <w:rPr>
          <w:rFonts w:hint="eastAsia" w:ascii="宋体" w:hAnsi="宋体" w:eastAsia="宋体" w:cs="宋体"/>
          <w:i w:val="0"/>
          <w:iCs w:val="0"/>
          <w:caps w:val="0"/>
          <w:color w:val="000000"/>
          <w:spacing w:val="0"/>
          <w:kern w:val="0"/>
          <w:sz w:val="32"/>
          <w:szCs w:val="32"/>
          <w:shd w:val="clear" w:color="auto" w:fill="FFFFFF"/>
          <w:lang w:val="en-US" w:eastAsia="zh-CN" w:bidi="ar"/>
        </w:rPr>
        <w:t>拟举办0场节庆、晚会、论坛、赛事活动，开支0万元，无相关活动计划。</w:t>
      </w:r>
      <w:r>
        <w:rPr>
          <w:rFonts w:hint="eastAsia" w:ascii="宋体" w:hAnsi="宋体" w:eastAsia="宋体" w:cs="宋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（四）政府采购情况：</w:t>
      </w:r>
      <w:r>
        <w:rPr>
          <w:rFonts w:hint="eastAsia" w:ascii="宋体" w:hAnsi="宋体" w:eastAsia="宋体" w:cs="宋体"/>
          <w:i w:val="0"/>
          <w:iCs w:val="0"/>
          <w:caps w:val="0"/>
          <w:color w:val="000000"/>
          <w:spacing w:val="0"/>
          <w:kern w:val="0"/>
          <w:sz w:val="32"/>
          <w:szCs w:val="32"/>
          <w:lang w:val="en-US" w:eastAsia="zh-CN" w:bidi="ar"/>
        </w:rPr>
        <w:t>2025年本部门政府采购预算总额65万元，其中，货物类采购预算25万元；工程类采购预算30万元；服务类采购预算10万元。</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（五）国有资产占用使用及新增资产配置情况：</w:t>
      </w:r>
      <w:r>
        <w:rPr>
          <w:rFonts w:hint="eastAsia" w:ascii="宋体" w:hAnsi="宋体" w:eastAsia="宋体" w:cs="宋体"/>
          <w:i w:val="0"/>
          <w:iCs w:val="0"/>
          <w:caps w:val="0"/>
          <w:color w:val="000000"/>
          <w:spacing w:val="0"/>
          <w:kern w:val="0"/>
          <w:sz w:val="32"/>
          <w:szCs w:val="32"/>
          <w:lang w:val="en-US" w:eastAsia="zh-CN" w:bidi="ar"/>
        </w:rPr>
        <w:t>截至2024年12月底，本部门共有公务用车1辆，其中，机要通信用车0辆，应急保障用车0辆，执法执勤用车0辆，专业技术用车0辆，特种专业技术用车0辆，业务用车0辆，其他按照规定配备的公务用车1辆；单位价值50万元以上通用设备0台，单位价值100万元以上专用设备0台。2024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（六）部门整体支出、单位项目支出、重点（专项）项目支出预算绩效目标情况说明：</w:t>
      </w:r>
      <w:r>
        <w:rPr>
          <w:rFonts w:hint="eastAsia" w:ascii="宋体" w:hAnsi="宋体" w:eastAsia="宋体" w:cs="宋体"/>
          <w:i w:val="0"/>
          <w:iCs w:val="0"/>
          <w:caps w:val="0"/>
          <w:color w:val="000000"/>
          <w:spacing w:val="0"/>
          <w:kern w:val="0"/>
          <w:sz w:val="32"/>
          <w:szCs w:val="32"/>
          <w:lang w:val="en-US" w:eastAsia="zh-CN" w:bidi="ar"/>
        </w:rPr>
        <w:t>本部门所有支出实行绩效目标管理。纳入2025年部门整体支出绩效目标的金额为568.49万元，其中，基本支出566.23万元，项目支出2.26万元，具体绩效目标详见报表。</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七、名词解释</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1、基本支出：是指为保障机构正常运转、完成日常工作任务而发生的各项支出，包括用于基本工资、津贴补贴等人员经费以及办公费、印刷费、水电费、办公设备购置等日常公用经费。</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2、项目支出：是指在基本支出之外为完成特定行政工作任务和事业发展目标而发生的支出。</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eastAsia" w:ascii="仿宋_GB2312" w:hAnsi="等线" w:eastAsia="仿宋_GB2312" w:cs="仿宋_GB2312"/>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2" w:afterAutospacing="0"/>
        <w:ind w:left="0" w:right="0" w:firstLine="643"/>
        <w:jc w:val="center"/>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40"/>
          <w:szCs w:val="40"/>
          <w:lang w:val="en-US" w:eastAsia="zh-CN" w:bidi="ar"/>
        </w:rPr>
        <w:t>第二部分 2025年部门预算表</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"桐山乡人民政府2025年部门预算公开表(1).xlsx"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2025年部门预算公开表.xlsx</w:t>
      </w:r>
      <w:r>
        <w:rPr>
          <w:rFonts w:hint="eastAsia" w:ascii="仿宋_GB2312" w:hAnsi="仿宋_GB2312" w:eastAsia="仿宋_GB2312" w:cs="仿宋_GB2312"/>
          <w:sz w:val="32"/>
          <w:szCs w:val="32"/>
        </w:rPr>
        <w:fldChar w:fldCharType="end"/>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75353"/>
    <w:rsid w:val="5F7EC2DA"/>
    <w:rsid w:val="79EE9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2025-07-14T17:22:41Z</dcterms:created>
  <dc:creator>dk001</dc:creator>
  <cp:lastModifiedBy>Administrator</cp:lastModifiedBy>
  <dcterms:modified xsi:type="dcterms:W3CDTF">2025-08-13T01:41:12Z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F1FE390AC22DB79C175C7468C1B147D6_42</vt:lpwstr>
  </property>
</Properties>
</file>